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EBE" w:rsidRPr="00B84EBE" w:rsidRDefault="00B84EBE" w:rsidP="00B84EBE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r w:rsidRPr="00B84EBE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(с изменениями на 27 августа 2015 года)</w:t>
      </w:r>
    </w:p>
    <w:p w:rsidR="00B84EBE" w:rsidRPr="00B84EBE" w:rsidRDefault="00B84EBE" w:rsidP="00B84EBE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2"/>
          <w:szCs w:val="32"/>
          <w:lang w:eastAsia="ru-RU"/>
        </w:rPr>
      </w:pPr>
      <w:r w:rsidRPr="00B84EBE">
        <w:rPr>
          <w:rFonts w:ascii="Arial" w:eastAsia="Times New Roman" w:hAnsi="Arial" w:cs="Arial"/>
          <w:color w:val="3C3C3C"/>
          <w:spacing w:val="2"/>
          <w:sz w:val="32"/>
          <w:szCs w:val="32"/>
          <w:lang w:eastAsia="ru-RU"/>
        </w:rPr>
        <w:t>ГЛАВНЫЙ ГОСУДАРСТВЕННЫЙ САНИТАРНЫЙ ВРАЧ РОССИЙСКОЙ ФЕДЕРАЦИИ</w:t>
      </w:r>
    </w:p>
    <w:p w:rsidR="00B84EBE" w:rsidRPr="00B84EBE" w:rsidRDefault="00B84EBE" w:rsidP="00B84EBE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2"/>
          <w:szCs w:val="32"/>
          <w:lang w:eastAsia="ru-RU"/>
        </w:rPr>
      </w:pPr>
      <w:r w:rsidRPr="00B84EBE">
        <w:rPr>
          <w:rFonts w:ascii="Arial" w:eastAsia="Times New Roman" w:hAnsi="Arial" w:cs="Arial"/>
          <w:color w:val="3C3C3C"/>
          <w:spacing w:val="2"/>
          <w:sz w:val="32"/>
          <w:szCs w:val="32"/>
          <w:lang w:eastAsia="ru-RU"/>
        </w:rPr>
        <w:t>ПОСТАНОВЛЕНИЕ</w:t>
      </w:r>
    </w:p>
    <w:p w:rsidR="00B84EBE" w:rsidRPr="00B84EBE" w:rsidRDefault="00B84EBE" w:rsidP="00B84EBE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2"/>
          <w:szCs w:val="32"/>
          <w:lang w:eastAsia="ru-RU"/>
        </w:rPr>
      </w:pPr>
      <w:r w:rsidRPr="00B84EBE">
        <w:rPr>
          <w:rFonts w:ascii="Arial" w:eastAsia="Times New Roman" w:hAnsi="Arial" w:cs="Arial"/>
          <w:color w:val="3C3C3C"/>
          <w:spacing w:val="2"/>
          <w:sz w:val="32"/>
          <w:szCs w:val="32"/>
          <w:lang w:eastAsia="ru-RU"/>
        </w:rPr>
        <w:t>от 15 мая 2013 года N 26</w:t>
      </w:r>
    </w:p>
    <w:p w:rsidR="00B84EBE" w:rsidRPr="00B84EBE" w:rsidRDefault="00B84EBE" w:rsidP="00B84EBE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2"/>
          <w:szCs w:val="32"/>
          <w:lang w:eastAsia="ru-RU"/>
        </w:rPr>
      </w:pPr>
      <w:r w:rsidRPr="00B84EBE">
        <w:rPr>
          <w:rFonts w:ascii="Arial" w:eastAsia="Times New Roman" w:hAnsi="Arial" w:cs="Arial"/>
          <w:color w:val="3C3C3C"/>
          <w:spacing w:val="2"/>
          <w:sz w:val="32"/>
          <w:szCs w:val="32"/>
          <w:lang w:eastAsia="ru-RU"/>
        </w:rPr>
        <w:t>Об утверждении</w:t>
      </w:r>
      <w:r w:rsidRPr="00B84EBE">
        <w:rPr>
          <w:rFonts w:ascii="Arial" w:eastAsia="Times New Roman" w:hAnsi="Arial" w:cs="Arial"/>
          <w:color w:val="3C3C3C"/>
          <w:spacing w:val="2"/>
          <w:sz w:val="32"/>
          <w:lang w:eastAsia="ru-RU"/>
        </w:rPr>
        <w:t> </w:t>
      </w:r>
      <w:hyperlink r:id="rId4" w:history="1">
        <w:r w:rsidRPr="00B84EBE">
          <w:rPr>
            <w:rFonts w:ascii="Arial" w:eastAsia="Times New Roman" w:hAnsi="Arial" w:cs="Arial"/>
            <w:color w:val="00466E"/>
            <w:spacing w:val="2"/>
            <w:sz w:val="32"/>
            <w:u w:val="single"/>
            <w:lang w:eastAsia="ru-RU"/>
          </w:rPr>
          <w:t>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  </w:r>
      </w:hyperlink>
    </w:p>
    <w:p w:rsidR="00B84EBE" w:rsidRPr="00B84EBE" w:rsidRDefault="00B84EBE" w:rsidP="00B84EBE">
      <w:pPr>
        <w:shd w:val="clear" w:color="auto" w:fill="FFFFFF"/>
        <w:spacing w:after="0" w:line="329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(с изменениями на 27 августа 2015 года)</w:t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____________________________________________________________________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Документ с изменениями, внесенными: 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hyperlink r:id="rId5" w:history="1">
        <w:r w:rsidRPr="00B84EBE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постановлением Главного государственного санитарного врача Российской Федерации от 20 июля 2015 года N 28</w:t>
        </w:r>
      </w:hyperlink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 (Официальный интернет-портал правовой информации www.pravo.gov.ru, 05.08.2015, N 0001201508050022) (распространяется на правоотношения, возникшие (9 мая 2014 года) со дня вступления в законную силу </w:t>
      </w:r>
      <w:hyperlink r:id="rId6" w:history="1">
        <w:r w:rsidRPr="00B84EBE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решения Верховного Суда Российской Федерации от 4 апреля 2014 года N АКПИ14-281</w:t>
        </w:r>
      </w:hyperlink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);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hyperlink r:id="rId7" w:history="1">
        <w:r w:rsidRPr="00B84EBE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 (Официальный интернет-портал правовой информации www.pravo.gov.ru, 09.09.2015, N 0001201509090017).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____________________________________________________________________</w:t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____________________________________________________________________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В докумене учтено: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hyperlink r:id="rId8" w:history="1">
        <w:r w:rsidRPr="00B84EBE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решение Верховного Суда Российской Федерации от 4 апреля 2014 года N АКПИ14-281</w:t>
        </w:r>
      </w:hyperlink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____________________________________________________________________</w:t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В соответствии с </w:t>
      </w:r>
      <w:hyperlink r:id="rId9" w:history="1">
        <w:r w:rsidRPr="00B84EBE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Федеральным законом от 30.03.99 N 52-ФЗ "О санитарно-эпидемиологическом благополучии населения"</w:t>
        </w:r>
      </w:hyperlink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 xml:space="preserve"> (Собрание законодательства Российской Федерации, 1999, N 14, ст.1650; 2002, N 1 (ч.1), ст.2; 2003, N 2, ст.167; 2003, N 27 (ч.1), ст.2700; 2004, N 35, ст.3607; 2005, N 19, ст.1752; 2006, N 1, ст.10; 2006, N 52 (ч.1) ст.5498; 2007, N 1 (ч.1) ст.21; 2007, N 1 (ч.1), ст.29; 2007, N 27, ст.3213; 2007, N 46, 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lastRenderedPageBreak/>
        <w:t>ст.5554; 2007, N 49, ст.6070; 2008, N 24, ст.2801; 2008, N 29 (ч.1), ст.3418; 2008, N 30 (ч.2), ст.3616; 2008, N 44, ст.4984; 2008, N 52 (ч.1), ст.6223; 2009, N 1, ст.17; 2010, N 40, ст.4969; 2011, N 1, ст.6; 25.07.2011, N 30 (ч.1), ст.4563, ст.4590, ст.4591, ст.4596; 12.12.2011, N 50, ст.7359; 11.06.2012, N 24, ст.3069; 25.06.2012, N 26, ст.3446), </w:t>
      </w:r>
      <w:hyperlink r:id="rId10" w:history="1">
        <w:r w:rsidRPr="00B84EBE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Указом Президента Российской Федерации от 19.03.2013 N 211 "О внесении изменений в некоторые акты Президента Российской Федерации"</w:t>
        </w:r>
      </w:hyperlink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 (Собрание законодательства Российской Федерации 25.03.2013, N 12, ст.1245) и </w:t>
      </w:r>
      <w:hyperlink r:id="rId11" w:history="1">
        <w:r w:rsidRPr="00B84EBE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</w:t>
        </w:r>
      </w:hyperlink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 (Собрание законодательства Российской Федерации, 2000, N 31, ст.3295; 2004, N 8, ст.663; 2004, N 47, ст.4666; 2005, N 39, ст.3953)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постановляю: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1. Утвердить санитарно-эпидемиологические правила и нормативы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2. С момента вступления в силу </w:t>
      </w:r>
      <w:hyperlink r:id="rId12" w:history="1">
        <w:r w:rsidRPr="00B84EBE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СанПиН 2.4.1.3049-13</w:t>
        </w:r>
      </w:hyperlink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 считать утратившими силу санитарно-эпидемиологические правила и нормативы: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- </w:t>
      </w:r>
      <w:hyperlink r:id="rId13" w:history="1">
        <w:r w:rsidRPr="00B84EBE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СанПиН 2.4.1.2660-10 "Санитарно-эпидемиологические требования к устройству, содержанию и организации режима работы в дошкольных организациях"</w:t>
        </w:r>
      </w:hyperlink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, утвержденные </w:t>
      </w:r>
      <w:hyperlink r:id="rId14" w:history="1">
        <w:r w:rsidRPr="00B84EBE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постановлением Главного государственного санитарного врача Российской Федерации от 22.07.2010 N 91</w:t>
        </w:r>
      </w:hyperlink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 (зарегистрированы в Минюсте России 27.08.2010, регистрационный номер 18267);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- </w:t>
      </w:r>
      <w:hyperlink r:id="rId15" w:history="1">
        <w:r w:rsidRPr="00B84EBE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СанПиН 2.4.1.2791-10 "Изменение N 1 к СанПиН 2.4.1.2660-10 "Санитарно-эпидемиологические требования к устройству, содержанию и организации режима работы в дошкольных организациях"</w:t>
        </w:r>
      </w:hyperlink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, утвержденные </w:t>
      </w:r>
      <w:hyperlink r:id="rId16" w:history="1">
        <w:r w:rsidRPr="00B84EBE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постановлением Главного государственного санитарного врача Российской Федерации от 20.12.2010 N 164</w:t>
        </w:r>
      </w:hyperlink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 (зарегистрированы в Минюсте России 22.12.2010, регистрационный номер 19342).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Г.Онищенко</w:t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Зарегистрировано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в Министерстве юстиции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Российской Федерации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29 мая 2013 года,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регистрационный N 28564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before="391" w:after="23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2"/>
          <w:szCs w:val="32"/>
          <w:lang w:eastAsia="ru-RU"/>
        </w:rPr>
      </w:pPr>
      <w:r w:rsidRPr="00B84EBE">
        <w:rPr>
          <w:rFonts w:ascii="Arial" w:eastAsia="Times New Roman" w:hAnsi="Arial" w:cs="Arial"/>
          <w:color w:val="3C3C3C"/>
          <w:spacing w:val="2"/>
          <w:sz w:val="32"/>
          <w:szCs w:val="32"/>
          <w:lang w:eastAsia="ru-RU"/>
        </w:rPr>
        <w:lastRenderedPageBreak/>
        <w:t>Приложение.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</w:p>
    <w:p w:rsidR="00B84EBE" w:rsidRPr="00B84EBE" w:rsidRDefault="00B84EBE" w:rsidP="00B84EBE">
      <w:pPr>
        <w:shd w:val="clear" w:color="auto" w:fill="FFFFFF"/>
        <w:spacing w:after="0" w:line="329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Приложение</w:t>
      </w:r>
    </w:p>
    <w:p w:rsidR="00B84EBE" w:rsidRPr="00B84EBE" w:rsidRDefault="00B84EBE" w:rsidP="00B84EBE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2"/>
          <w:szCs w:val="32"/>
          <w:lang w:eastAsia="ru-RU"/>
        </w:rPr>
      </w:pPr>
      <w:r w:rsidRPr="00B84EBE">
        <w:rPr>
          <w:rFonts w:ascii="Arial" w:eastAsia="Times New Roman" w:hAnsi="Arial" w:cs="Arial"/>
          <w:color w:val="3C3C3C"/>
          <w:spacing w:val="2"/>
          <w:sz w:val="32"/>
          <w:szCs w:val="32"/>
          <w:lang w:eastAsia="ru-RU"/>
        </w:rPr>
        <w:t>     </w:t>
      </w:r>
      <w:r w:rsidRPr="00B84EBE">
        <w:rPr>
          <w:rFonts w:ascii="Arial" w:eastAsia="Times New Roman" w:hAnsi="Arial" w:cs="Arial"/>
          <w:color w:val="3C3C3C"/>
          <w:spacing w:val="2"/>
          <w:sz w:val="32"/>
          <w:szCs w:val="32"/>
          <w:lang w:eastAsia="ru-RU"/>
        </w:rPr>
        <w:br/>
        <w:t>Санитарно-эпидемиологические требования к устройству, содержанию и организации режима работы дошкольных образовательных организаций</w:t>
      </w:r>
      <w:r w:rsidRPr="00B84EBE">
        <w:rPr>
          <w:rFonts w:ascii="Arial" w:eastAsia="Times New Roman" w:hAnsi="Arial" w:cs="Arial"/>
          <w:color w:val="3C3C3C"/>
          <w:spacing w:val="2"/>
          <w:sz w:val="32"/>
          <w:szCs w:val="32"/>
          <w:lang w:eastAsia="ru-RU"/>
        </w:rPr>
        <w:br/>
      </w:r>
      <w:r w:rsidRPr="00B84EBE">
        <w:rPr>
          <w:rFonts w:ascii="Arial" w:eastAsia="Times New Roman" w:hAnsi="Arial" w:cs="Arial"/>
          <w:color w:val="3C3C3C"/>
          <w:spacing w:val="2"/>
          <w:sz w:val="32"/>
          <w:szCs w:val="32"/>
          <w:lang w:eastAsia="ru-RU"/>
        </w:rPr>
        <w:br/>
        <w:t>Санитарно-эпидемиологические правила и нормативы</w:t>
      </w:r>
      <w:r w:rsidRPr="00B84EBE">
        <w:rPr>
          <w:rFonts w:ascii="Arial" w:eastAsia="Times New Roman" w:hAnsi="Arial" w:cs="Arial"/>
          <w:color w:val="3C3C3C"/>
          <w:spacing w:val="2"/>
          <w:sz w:val="32"/>
          <w:szCs w:val="32"/>
          <w:lang w:eastAsia="ru-RU"/>
        </w:rPr>
        <w:br/>
        <w:t>СанПиН 2.4.1.3049-13</w:t>
      </w:r>
    </w:p>
    <w:p w:rsidR="00B84EBE" w:rsidRPr="00B84EBE" w:rsidRDefault="00B84EBE" w:rsidP="00B84EBE">
      <w:pPr>
        <w:shd w:val="clear" w:color="auto" w:fill="FFFFFF"/>
        <w:spacing w:after="0" w:line="329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(с изменениями на 27 августа 2015 года)</w:t>
      </w:r>
    </w:p>
    <w:p w:rsidR="00B84EBE" w:rsidRPr="00B84EBE" w:rsidRDefault="00B84EBE" w:rsidP="00B84EBE">
      <w:pPr>
        <w:shd w:val="clear" w:color="auto" w:fill="FFFFFF"/>
        <w:spacing w:before="391" w:after="23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0"/>
          <w:szCs w:val="30"/>
          <w:lang w:eastAsia="ru-RU"/>
        </w:rPr>
      </w:pPr>
      <w:r w:rsidRPr="00B84EBE">
        <w:rPr>
          <w:rFonts w:ascii="Arial" w:eastAsia="Times New Roman" w:hAnsi="Arial" w:cs="Arial"/>
          <w:color w:val="4C4C4C"/>
          <w:spacing w:val="2"/>
          <w:sz w:val="30"/>
          <w:szCs w:val="30"/>
          <w:lang w:eastAsia="ru-RU"/>
        </w:rPr>
        <w:t>I. Общие положения и область применения</w:t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1.1. Настоящие санитарно-эпидемиологические правила и нормативы (далее - санитарные правила) направлены на охрану здоровья детей при осуществлении деятельности по воспитанию, обучению, развитию и оздоровлению, уходу и присмотру в дошкольных образовательных организациях, независимо от вида, организационно-правовых форм и форм собственности, а также при осуществлении деятельности по уходу и присмотру в дошкольных группах, размещенных во встроенных, встроенно-пристроенных к жилым домам зданиях (помещениях) и зданиях административного общественного назначения (кроме административных зданий промышленных предприятий), независимо от вида, организационно-правовых форм и форм собственности.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(Пункт в редакции, введенной в действие с 20 сентября 2015 года </w:t>
      </w:r>
      <w:hyperlink r:id="rId17" w:history="1">
        <w:r w:rsidRPr="00B84EBE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1.2. Настоящие санитарные правила устанавливают санитарно-эпидемиологические требования к: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- условиям размещения дошкольных образовательных организаций,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- оборудованию и содержанию территории,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- помещениям, их оборудованию и содержанию,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- естественному и искусственному освещению помещений,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- отоплению и вентиляции,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lastRenderedPageBreak/>
        <w:br/>
        <w:t>- водоснабжению и канализации,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- организации питания,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- приему детей в дошкольные образовательные организации,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- организации режима дня,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- организации физического воспитания,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- личной гигиене персонала.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Наряду с обязательными для исполнения требованиями, санитарные правила содержат рекомендации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Об утверждении СанПиН 2.4.1.3049-13 " style="width:7.05pt;height:17.2pt"/>
        </w:pic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 по созданию наиболее благоприятных и оптимальных условий содержания и воспитания детей, направленных на сохранение и укрепление их здоровья.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_______________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pict>
          <v:shape id="_x0000_i1026" type="#_x0000_t75" alt="Об утверждении СанПиН 2.4.1.3049-13 " style="width:7.05pt;height:17.2pt"/>
        </w:pic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 Рекомендации - добровольного исполнения, не носят обязательный характер.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1.3. Дошкольные образовательные организации функционируют в режиме кратковременного пребывания (до 5 часов в день), сокращенного дня (8-10-часового пребывания), полного дня (10,5-12-часового пребывания), продленного дня (13-14-часового пребывания) и круглосуточного пребывания детей.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Санитарные правила не распространяются на дошкольные группы, размещенные в жилых помещениях жилищного фонда.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(Абзац в редакции, введенной в действие с 20 сентября 2015 года </w:t>
      </w:r>
      <w:hyperlink r:id="rId18" w:history="1">
        <w:r w:rsidRPr="00B84EBE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объектов дошкольных образовательных организаций, осуществляющих образовательную деятельность, а также на дошкольные образовательные организации, осуществляющие услуги по развитию детей и дошкольные группы по уходу и присмотру (далее - дошкольные образовательные организации).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(Пункт в редакции, введенной в действие с 20 сентября 2015 года </w:t>
      </w:r>
      <w:hyperlink r:id="rId19" w:history="1">
        <w:r w:rsidRPr="00B84EBE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lastRenderedPageBreak/>
        <w:t>1.5. Настоящие санитарные правила не распространяются на объекты, находящиеся в стадии проектирования, строительства, реконструкции и ввода в эксплуатацию на момент вступления в действие настоящих санитарных правил.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Ранее построенные здания дошкольных образовательных организаций эксплуатируются в соответствии с проектом, по которому они были построены.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1.6. Функционирование дошкольных образовательных организаций, реализующих основную образовательную программу, осуществляется при наличии заключения, подтверждающего его соответствие санитарному законодательству и настоящим санитарным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в целях лицензирования образовательной деятельности.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1.7. Контроль за выполнением настоящих санитарных правил осуществляется в соответствии с законодательством Российской Федерации, уполномоченным федеральным органом исполнительной власти, осуществляющим функции по организации и осуществлению федерального государственного санитарно-эпидемиологического надзора и федерального государственного надзора в области защиты прав потребителей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pict>
          <v:shape id="_x0000_i1027" type="#_x0000_t75" alt="Об утверждении СанПиН 2.4.1.3049-13 " style="width:7.85pt;height:17.2pt"/>
        </w:pic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_______________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pict>
          <v:shape id="_x0000_i1028" type="#_x0000_t75" alt="Об утверждении СанПиН 2.4.1.3049-13 " style="width:7.85pt;height:17.2pt"/>
        </w:pic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 </w:t>
      </w:r>
      <w:hyperlink r:id="rId20" w:history="1">
        <w:r w:rsidRPr="00B84EBE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Постановление Правительства Российской Федерации от 30.06.2004 N 322 "Об утверждении Положения о Федеральной службе по надзору в сфере защиты прав потребителей и благополучия человека"</w:t>
        </w:r>
      </w:hyperlink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1.8. В дошкольную организацию принимаются дети в возрасте от 2 месяцев до прекращения образовательных отношений. Подбор контингента разновозрастной (смешанной) группы должен учитывать возможность организации в ней режима дня, соответствующего анатомо-физиологическим особенностям каждой возрастной группы.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(Пункт в редакции, введенной в действие с 20 сентября 2015 года </w:t>
      </w:r>
      <w:hyperlink r:id="rId21" w:history="1">
        <w:r w:rsidRPr="00B84EBE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1.9. Количество детей в группах дошкольной образовательной организации общеразвивающей направленности определяется исходя из расчета площади групповой (игровой) комнаты - для групп раннего возраста (до 3 лет) не менее 2,5 метра квадратного на 1 ребенка и для дошкольного возраста (от 3 до 7 лет) - не менее 2,0 метра квадратного на одного ребенка.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(Пункт в редакции, введенной в действие с 16 августа 2015 года </w:t>
      </w:r>
      <w:hyperlink r:id="rId22" w:history="1">
        <w:r w:rsidRPr="00B84EBE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постановлением Главного государственного санитарного врача Российской Федерации от 20 июля 2015 года N 28</w:t>
        </w:r>
      </w:hyperlink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 xml:space="preserve">, распространяется на правоотношения, возникшие (9 мая 2014 года) со дня 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lastRenderedPageBreak/>
        <w:t>вступления в законную силу </w:t>
      </w:r>
      <w:hyperlink r:id="rId23" w:history="1">
        <w:r w:rsidRPr="00B84EBE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решения Верховного Суда Российской Федерации от 4 апреля 2014 года N АКПИ14-281</w:t>
        </w:r>
      </w:hyperlink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.</w:t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____________________________________________________________________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Пункт 1.9 санитарных правил признан недействующим со дня вступления в законную силу</w:t>
      </w:r>
      <w:hyperlink r:id="rId24" w:history="1">
        <w:r w:rsidRPr="00B84EBE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решения Верховного Суда Российской Федерации от 4 апреля 2014 года N АКПИ14-281</w:t>
        </w:r>
      </w:hyperlink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 в части, определяющей установленные в этом пункте нормативы исходя из площади (групповой) игровой комнаты на одного ребенка, фактически находящегося в группе - </w:t>
      </w:r>
      <w:hyperlink r:id="rId25" w:history="1">
        <w:r w:rsidRPr="00B84EBE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решение Верховного Суда Российской Федерации от 4 апреля 2014 года N АКПИ14-281</w:t>
        </w:r>
      </w:hyperlink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____________________________________________________________________</w:t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1.10. Количество и соотношение возрастных групп в дошкольной образовательной организации компенсирующего вида, осуществляющей квалифицированную коррекцию недостатков в физическом и (или) психическом развитии, определяется с учетом особенностей психофизического развития и возможностей воспитанников.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1.11. Рекомендуемое количество детей в группах компенсирующей направленности для детей до 3 лет и старше 3 лет, соответственно, не должно превышать: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- для детей с тяжелыми нарушениями речи - 6 и 10 детей;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- для детей с фонетико-фонематическими нарушениями речи в возрасте старше 3 лет - 12 детей;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- для глухих детей - 6 детей для обеих возрастных групп;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- для слабослышащих детей - 6 и 8 детей;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- для слепых детей - 6 детей для обеих возрастных групп;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- для слабовидящих детей, для детей с амблиопией, косоглазием - 6 и 10 детей;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- для детей с нарушениями опорно-двигательного аппарата - 6 и 8 детей;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- для детей с задержкой психического развития - 6 и 10 детей;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- для детей с умственной отсталостью легкой степени - 6 и 10 детей;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- для детей с умственной отсталостью умеренной, тяжелой в возрасте старше 3 лет - 8 детей;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- для детей с аутизмом только в возрасте старше 3 лет - 5 детей;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- для детей со сложным дефектом (имеющих сочетание 2 или более недостатков в физическом и (или) психическом развитии) - 5 детей для обеих возрастных групп;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lastRenderedPageBreak/>
        <w:br/>
        <w:t>- для детей с иными ограниченными возможностями здоровья - 10 и 15 детей. Допускается организовывать разновозрастные (смешанные) группы детей в дошкольных образовательных организациях компенсирующей направленности с учетом возможности организации в них режима дня, соответствующего анатомо-физиологическим особенностям каждой возрастной группы.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1.12. В дошкольных образовательных организациях комплектование групп комбинированной направленности, реализующих совместное образование здоровых детей и детей с ограниченными возможностями, осуществляется в соответствии с учетом особенностей психофизического развития и возможностей воспитанников.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Рекомендуемое количество детей в группах комбинированной направленности: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а) до 3 лет - не более 10 детей, в том числе не более 3 детей с ограниченными возможностями здоровья;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б) старше 3 лет: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- 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тяжелой, или детей со сложным дефектом;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- не более 15 детей, в том числе не более 4 слабовидящих и (или) детей с амблиопией и (или) косоглазием, или слабослышащих детей, или детей, имеющих тяжелые нарушения речи, или детей с умственной отсталостью легкой степени;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- не более 17 детей, в том числе не более 5 детей с задержкой психического развития.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before="391" w:after="23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0"/>
          <w:szCs w:val="30"/>
          <w:lang w:eastAsia="ru-RU"/>
        </w:rPr>
      </w:pPr>
      <w:r w:rsidRPr="00B84EBE">
        <w:rPr>
          <w:rFonts w:ascii="Arial" w:eastAsia="Times New Roman" w:hAnsi="Arial" w:cs="Arial"/>
          <w:color w:val="4C4C4C"/>
          <w:spacing w:val="2"/>
          <w:sz w:val="30"/>
          <w:szCs w:val="30"/>
          <w:lang w:eastAsia="ru-RU"/>
        </w:rPr>
        <w:t>II. Требования к размещению дошкольных образовательных организаций</w:t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2.1. Здания дошкольных образовательных организаций размещаются на внутриквартальных территориях жилых микрорайонов,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 и нормативные уровни инсоляции и естественного освещения помещений и игровых площадок.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2.2. В районах Крайнего Севера обеспечивается ветро- и снегозащита территорий дошкольных образовательных организаций.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lastRenderedPageBreak/>
        <w:br/>
      </w:r>
    </w:p>
    <w:p w:rsidR="00B84EBE" w:rsidRPr="00B84EBE" w:rsidRDefault="00B84EBE" w:rsidP="00B84EBE">
      <w:pPr>
        <w:shd w:val="clear" w:color="auto" w:fill="FFFFFF"/>
        <w:spacing w:before="391" w:after="23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0"/>
          <w:szCs w:val="30"/>
          <w:lang w:eastAsia="ru-RU"/>
        </w:rPr>
      </w:pPr>
      <w:r w:rsidRPr="00B84EBE">
        <w:rPr>
          <w:rFonts w:ascii="Arial" w:eastAsia="Times New Roman" w:hAnsi="Arial" w:cs="Arial"/>
          <w:color w:val="4C4C4C"/>
          <w:spacing w:val="2"/>
          <w:sz w:val="30"/>
          <w:szCs w:val="30"/>
          <w:lang w:eastAsia="ru-RU"/>
        </w:rPr>
        <w:t>III. Требования к оборудованию и содержанию территорий дошкольных образовательных организаций</w:t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3.1. Территорию дошкольной образовательной организации по периметру рекомендуется ограждать забором и полосой зеленых насаждений, при наличии у дошкольной образовательной организации собственной территории. Озеленение деревьями и кустарниками проводят с учетом климатических условий.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(Абзац в редакции, введенной в действие с 20 сентября 2015 года </w:t>
      </w:r>
      <w:hyperlink r:id="rId26" w:history="1">
        <w:r w:rsidRPr="00B84EBE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Территорию рекомендуется озеленять из расчета 50% площади территории, свободной от застройки. Для районов Крайнего Севера, а также в городах в условиях сложившейся (плотной) городской застройки допускается снижение озеленения до 20% площади территории, свободной от застройки.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Зеленые насаждения используются для разделения групповых площадок друг от друга и отделения групповых площадок от хозяйственной зоны.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При озеленении территории не проводится посадка плодоносящих деревьев и кустарников, ядовитых и колючих растений.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При проектировании дошкольных образовательных организаций на территории выделяется место для колясок и санок, защищенное навесом от осадков.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3.2. Паводковые и ливневые воды отводятся от территории дошкольной образовательной организации для предупреждения затопления и загрязнения игровых площадок для детей.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3.3. Территория дошкольной образовательной организации должна иметь наружное электрическое освещение. Уровень искусственной освещенности во время пребывания детей на территории должен быть не менее 10 лк на уровне земли в темное время суток.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3.4. Уровни шума и загрязнения атмосферного воздуха на территории дошкольных образовательных организаций не должны превышать допустимые уровни, установленные для территории жилой застройки.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3.5. На территории дошкольной образовательной организации выделяются игровая и хозяйственная зоны.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lastRenderedPageBreak/>
        <w:t>3.6. Зона игровой территории включает в себя групповые площадки - индивидуальные для каждой группы (рекомендуемая площадь из расчета не менее 7,0 кв.м на 1 ребенка для детей младенческого и раннего возраста (до 3 лет) и не менее 9,0 кв.м на 1 ребенка дошкольного возраста (от 3 до 7 лет)) и физкультурную площадку (одну или несколько).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Для районов Крайнего Севера, а также в городах в условиях сложившейся (плотной) городской застройки допускается сокращение площади игровых площадок до 20% при условии соблюдения принципа групповой изоляции и обеспечении удовлетворения потребности детей в движении и соответствующем развитии.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В условиях сложившейся (плотной) городской застройки с учетом режима организации прогулок допускается использование совмещенных групповых площадок.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Для дошкольных образовательных организаций, оказывающих услуги по присмотру и уходу за детьми допускается использование оборудованных мест для прогулок детей и занятий физкультурой, расположенных на территории скверов, парков и других территориях, которые приспособлены для прогулок детей и занятий физкультурой. 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(Абзац в редакции, введенной в действие с 20 сентября 2015 года </w:t>
      </w:r>
      <w:hyperlink r:id="rId27" w:history="1">
        <w:r w:rsidRPr="00B84EBE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Абзац исключен с 20 сентября 2015 года - </w:t>
      </w:r>
      <w:hyperlink r:id="rId28" w:history="1">
        <w:r w:rsidRPr="00B84EBE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постановление Главного государственного санитарного врача Российской Федерации от 27 августа 2015 года N 41</w:t>
        </w:r>
      </w:hyperlink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..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3.7. Продолжительность инсоляции групповых и физкультурных площадок дошкольных образовательных организаций определяется в соответствии с гигиеническими требованиями к инсоляции и солнцезащите помещений жилых и общественных зданий и территорий.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3.8. Покрытие групповых площадок и физкультурной зоны должно быть травяным, с утрамбованным грунтом, беспыльным, либо выполненным из материалов, не оказывающих вредного воздействия на человека.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3.9. Для защиты детей от солнца и осадков на территории каждой групповой площадки устанавливают теневой навес площадью из расчета не менее 1 кв.м на одного ребенка. Для групп с численностью менее 15 человек площадь теневого навеса должна быть не менее 20 кв.м.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Допускается устанавливать на прогулочной площадке сборно-разборные навесы, беседки для использования их в жаркое время года.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 xml:space="preserve">3.10. Теневые навесы рекомендуется оборудовать деревянными полами (или другими строительными материалами, безвредными для здоровья человека) на расстоянии не 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lastRenderedPageBreak/>
        <w:t>менее 15 см от земли.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3.10.1. Теневые навесы для детей младенческого и раннего возраста и дошкольного возраста в I, II, III климатических районах ограждаются с трех сторон, высота ограждения должна быть не менее 1,5 м.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3.10.2. Рекомендуется в IA, IB, IГ климатических подрайонах вместо теневых навесов оборудовать отапливаемые прогулочные веранды из расчета не менее 2 кв.м на одного ребенка с обеспечением проветривания веранд.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3.10.3. Навесы или прогулочные веранды для детей младенческого и раннего возраста до 2 лет допускается пристраивать к зданию дошкольной образовательной организации и использовать как веранды для организации прогулок или сна. Теневые навесы (прогулочные веранды), пристраиваемые к зданиям, не должны затенять помещения групповых ячеек и снижать естественную освещенность.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3.11. Для хранения игрушек, используемых на территории дошкольных образовательных организаций, колясок, санок, велосипедов, лыж выделяется специальное место.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3.12. Игровые и физкультурные площадки для детей оборудуются с учетом их росто-возрастных особенностей.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Игровое оборудование должно соответствовать возрасту детей и быть изготовлено из материалов, не оказывающих вредного воздействия на человека.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3.13. Во вновь строящихся дошкольных образовательных организациях рекомендуется оборудовать физкультурные площадки (одну или несколько) для детей в зависимости от вместимости дошкольных образовательных организаций и программой проведения спортивных занятий.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3.14. Для III климатического района вблизи физкультурной площадки допускается устраивать открытые плавательные бассейны для детей.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3.15. Ежегодно, в весенний период, на игровых площадках проводится полная смена песка. Вновь завозимый песок должен соответствовать гигиеническим нормативам по паразитологическим, микробиологическим, санитарно-химическим, радиологическим показателям. Песочницы в отсутствие детей необходимо закрывать во избежание загрязнения песка (крышками, полимерными пленками или другими защитными приспособлениями). При обнаружении возбудителей паразитарных и инфекционных болезней проводят внеочередную смену песка.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(Пункт в редакции, введенной в действие с 20 сентября 2015 года </w:t>
      </w:r>
      <w:hyperlink r:id="rId29" w:history="1">
        <w:r w:rsidRPr="00B84EBE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 xml:space="preserve">постановлением Главного государственного санитарного врача Российской Федерации от 27 августа </w:t>
        </w:r>
        <w:r w:rsidRPr="00B84EBE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lastRenderedPageBreak/>
          <w:t>2015 года N 41</w:t>
        </w:r>
      </w:hyperlink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3.16. Хозяйственная зона должна располагаться со стороны входа в производственные помещения столовой и иметь самостоятельный въезд.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В условиях сложившейся (плотной) городской застройки допускается отсутствие самостоятельного въезда с улицы.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В случае невозможности оборудования самостоятельного въезда на территорию хозяйственной зоны подъезд автотранспорта к хозяйственной площадке осуществляется в период отсутствия детей в дошкольной образовательной организации.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На территории хозяйственной зоны должны предусматриваться места для сушки постельных принадлежностей и чистки ковровых изделий.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3.17. На территории хозяйственной зоны возможно размещение овощехранилища.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3.18. В хозяйственной зоне оборудуется площадка для сбора мусора на расстоянии не менее 15 м от здания. На площадке с твердым покрытием устанавливаются контейнеры с крышками. Размеры площадки должны превышать площадь основания контейнеров. 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дошкольной образовательной организации контейнерных площадках жилой застройки.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3.19. Уборка территории проводится ежедневно: утром за 1-2 часа до прихода детей или вечером после ухода детей.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При сухой и жаркой погоде полив территории рекомендуется проводить не менее 2 раз в день.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В зимнее время очистка территории (подходы к зданию, пути движения, дорожки, площадки зоны отдыха и игр) от снега проводится по мере необходимости, использование химических реагентов не допускается.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(Абзац в редакции, введенной в действие с 20 сентября 2015 года </w:t>
      </w:r>
      <w:hyperlink r:id="rId30" w:history="1">
        <w:r w:rsidRPr="00B84EBE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3.20. Твердые бытовые отходы и другой мусор следует убирать в мусоросборники. Очистка мусоросборников проводится специализированными организациями.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Не допускается сжигание мусора на территории дошкольной образовательной организации и в непосредственной близости от нее.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lastRenderedPageBreak/>
        <w:t>3.21. Въезды и входы на территорию дошкольной образовательной организации, проезды, дорожки к хозяйственным постройкам, к контейнерной площадке для сбора мусора покрываются асфальтом, бетоном или другим твердым покрытием.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before="391" w:after="23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0"/>
          <w:szCs w:val="30"/>
          <w:lang w:eastAsia="ru-RU"/>
        </w:rPr>
      </w:pPr>
      <w:r w:rsidRPr="00B84EBE">
        <w:rPr>
          <w:rFonts w:ascii="Arial" w:eastAsia="Times New Roman" w:hAnsi="Arial" w:cs="Arial"/>
          <w:color w:val="4C4C4C"/>
          <w:spacing w:val="2"/>
          <w:sz w:val="30"/>
          <w:szCs w:val="30"/>
          <w:lang w:eastAsia="ru-RU"/>
        </w:rPr>
        <w:t>IV. Требования к зданию, помещениям, оборудованию и их содержанию</w:t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4.1. Вновь строящиеся объекты дошкольных образовательных организаций рекомендуется располагать в отдельно стоящем здании.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Здания дошкольных образовательных организаций могут быть отдельно стоящими, пристроенными к жилым домам, зданиям административного и общественного назначения (кроме административных зданий промышленных предприятий), а также встроенными в жилые дома и встроенно-пристроенными к жилым домам, зданиям административного общественного назначения (кроме административных зданий промышленных предприятий).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Допускается размещение дошкольных образовательных организаций во встроенных в жилые дома помещениях, во встроенно-пристроенных помещениях (или пристроенных). При наличии отдельно огороженной территории оборудуется самостоятельный вход для детей и выезд (въезд) для автотранспорта.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(Абзац в редакции, введенной в действие с 20 сентября 2015 года </w:t>
      </w:r>
      <w:hyperlink r:id="rId31" w:history="1">
        <w:r w:rsidRPr="00B84EBE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4.2. Вместимость дошкольных образовательных организаций определяется заданием на проектирование.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4.3. Здание дошкольной образовательной организации должно иметь этажность не выше трех.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На третьих этажах зданий дошкольных образовательных организаций рекомендуется размещать группы для детей старшего дошкольного возраста, а также дополнительные помещения для работы с детьми.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Групповые ячейки для детей до 3 лет располагаются на 1-м этаже.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На земельных участках со сложным рельефом допускается увеличение этажности до трех этажей при условии устройства выходов из первого и второго этажей на уровне планировочной отметки.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lastRenderedPageBreak/>
        <w:t>4.4. При проектировании дошкольных образовательных организаций предусматривается следующий набор помещений: групповые ячейки (изолированные помещения для каждой детской группы); дополнительные помещения для занятий с детьми (музыкальный зал, физкультурный зал, кабинет логопеда и другие); сопутствующие помещения (медицинский блок, пищеблок, постирочная); служебно-бытового назначения для персонала.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В существующих зданиях дошкольных образовательных организаций допускается переоборудование помещений физкультурного или музыкального залов под групповые ячейки при условии наличия одного из них для проведения в нем музыкальных и физкультурных занятий.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4.5. Размещение в подвальных и цокольных этажах зданий помещений для пребывания детей и помещений медицинского назначения не допускается.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4.6. Здания дошкольных образовательных организаций могут иметь различную конфигурацию, в том числе: компактную, блочную или павильонную структуру, состоять из нескольких корпусов-павильонов, отдельно стоящих или соединенных между собой отапливаемыми переходами. Неотапливаемые переходы и галереи допускаются только в IIIБ климатическом подрайоне.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4.7. При проектировании дошкольных образовательных организаций высота помещений и система вентиляции должны обеспечивать гигиенически обоснованные показатели воздухообмена.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4.8. В целях сохранения воздушно-теплового режима в помещениях дошкольных образовательных организаций, в зависимости от климатических районов, входы в здания должны быть оборудованы тамбурами.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4.9. Объемно-планировочные решения помещений дошкольных образовательных организаций должны обеспечивать условия для соблюдения принципа групповой изоляции. Групповые ячейки для детей младенческого и раннего возраста должны иметь самостоятельный вход на игровую площадку.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4.10. В здание дошкольной образовательной организации допускается оборудование единого входа с общей лестницей для групп для детей младенческого, раннего и детей дошкольного возраста - не более чем на 4 группы, независимо от их расположения в здании.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При размещении дошкольных образовательных организаций в образовательных организациях, в зданиях социально-культурного назначения, пристроенных к жилым домам, зданиям административного и общественного назначения допускается оборудование единого входа в дошкольную организацию без разделения на группы.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lastRenderedPageBreak/>
        <w:t>4.11. В состав групповой ячейки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Допускается использовать групповую для организации сна с использованием выдвижных кроватей или раскладных кроватей с жестким ложем.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Спальни в период бодрствования детей допускается использовать для организации игровой деятельности и образовательной деятельности по освоению основной общеобразовательной программы дошкольного образования. При этом должен строго соблюдаться режим проветривания и влажной уборки: в спальне должна быть проведена влажная уборка не менее чем за 30 минут до сна детей, при постоянном проветривании в течение 30 минут.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В раздевальной (приемной) для детей младенческого и раннего возраста до года выделяют место для раздевания родителей и кормления грудных детей матерями. Спальню для детей младенческого и раннего возраста до года следует разделять остекленной перегородкой на 2 зоны: для детей младенческого и раннего возраста до года.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4.12. Площади помещений, входящих в групповую ячейку, принимают в соответствии с рекомендуемыми площадями помещений групповой ячейки (.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Для вновь строящихся зданий дошкольных образовательных организаций оптимальную площадь групповых и спален рекомендуется принимать из расчета норматива площади на одного ребенка (с учетом мебели и ее расстановки) и из расчета кратности воздухообмена.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4.13. В дошкольных образовательных организациях для групповых ячеек, располагающихся на втором и третьем этажах, раздевальные помещения для детей допускается размещать на первом этаже.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В дошкольных образовательных организациях (группах) должны быть обеспечены условия для просушивания верхней одежды и обуви.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4.14. Для ограничения избыточной инсоляции и перегрева помещений необходимо предусмотреть солнцезащиту при проектировании зданий и установке окон в помещениях групповых, спален, музыкальных и физкультурных залов, помещений пищеблока, обращенных на азимуты 200-275 градусов для районов южнее 60-45 градусов с.ш. и на азимуты 91-230 градусов для районов южнее 45 градусов с.ш.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lastRenderedPageBreak/>
        <w:t>4.15. Конструкция окон должна предусматривать возможность организации проветривания помещений, предназначенных для пребывания детей.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4.16. Остекление окон должно быть выполнено из цельного стеклополотна. При замене оконных блоков площадь остекления должна быть сохранена или увеличена. Замена разбитых стекол должна проводиться немедленно.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4.17. Во вновь строящихся и реконструируемых зданиях дошкольных образовательных организаций при численности воспитанников более 120 рекомендуется предусматривать два зала: один - для занятий музыкой, другой - для занятий физкультурой. Залы не должны быть проходными.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Во вновь строящихся и реконструируемых зданиях дошкольных образовательных организаций с численностью воспитанников до 120 и существующих зданиях допускается один общий зал для занятий музыкой и физкультурой.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При наличии в дошкольной образовательной организации одного зала рекомендуется оборудованная физкультурная площадка для занятий физкультурой на свежем воздухе.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4.18. Для проведения физкультурных занятий в зданиях дошкольных образовательных организаций IA, IБ и IГ климатических подрайонов допускается использовать отапливаемые прогулочные веранды.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4.19. При строительстве, обустройстве и эксплуатации бассейна для детей в дошкольных образовательных организациях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4.20. При проведении занятий детей с использованием компьютерной техники организация и режим занятий должны соответствовать требованиям к персональным электронно-вычислительным машинам и организации работы.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4.21. В существующих дошкольных образовательных организациях допускается наличие помещений медицинского назначения (медицинский блок) в соответствии с проектами, по которым они были построены.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4.22. Для вновь строящихся зданий дошкольных образовательных организаций независимо от их вместимости предусматривается медицинский блок, состоящий из медицинского и процедурного кабинетов, туалета. Рекомендуемая площадь помещений медицинского блока приведена в </w:t>
      </w:r>
      <w:hyperlink r:id="rId32" w:history="1">
        <w:r w:rsidRPr="00B84EBE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таблице 1 приложения N 1</w:t>
        </w:r>
      </w:hyperlink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В туалете предусматривается место для приготовления дезинфекционных растворов.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(Абзац в редакции, введенной в действие с 20 сентября 2015 года </w:t>
      </w:r>
      <w:hyperlink r:id="rId33" w:history="1">
        <w:r w:rsidRPr="00B84EBE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 xml:space="preserve">постановлением Главного государственного санитарного врача Российской Федерации от 27 августа </w:t>
        </w:r>
        <w:r w:rsidRPr="00B84EBE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lastRenderedPageBreak/>
          <w:t>2015 года N 41</w:t>
        </w:r>
      </w:hyperlink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Медицинский блок (медицинский кабинет) должен иметь отдельный вход из коридора.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Для временной изоляции заболевших допускается использование помещений медицинского блока (медицинский или процедурный кабинет).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При размещении дошкольной образовательной организации (или групп) на базе образовательной организации возможно использование медицинского блока (или медицинского кабинета) данного образовательного учреждения.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При размещении дошкольной образовательной организации (или групп) в пристроенных к жилым домам (или к зданиям административного и общественного назначения, а также во встроенных в жилые дома и встроенно-пристроенных к жилым домам, зданиям административного и общественного назначения), в которых не предусмотрен медицинский кабинет, допускается в кабинете заведующего дошкольной образовательной организации оборудование места для временной изоляции заболевших детей, разделенного трансформируемой перегородкой.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4.23. В зданиях дошкольных образовательных организаций рекомендуется предусмотреть минимальный набор служебно-бытовых помещений в соответствии с рекомендуемым составом и площадью служебно-бытовых помещений в соответствии с </w:t>
      </w:r>
      <w:hyperlink r:id="rId34" w:history="1">
        <w:r w:rsidRPr="00B84EBE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таблицей 2 приложения N 1</w:t>
        </w:r>
      </w:hyperlink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Не допускается размещать групповые ячейки над помещениями пищеблока и постирочной.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4.24. Во вновь строящихся и реконструируемых объектах дошкольных образовательных организаций необходимо предусматривать пищеблок, работающий на сырье или полуфабрикатах, или буфет-раздаточную, предназначенную для приема готовых блюд и кулинарных изделий, поступающих из организаций общественного питания, и распределения их по группам.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Состав и площади помещений пищеблока (буфета-раздаточной) определяются заданием на проектирование.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Объемно-планировочные решения помещений пищеблока должны предусматривать последовательность технологических процессов, исключающих встречные потоки сырой и готовой продукции.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Допускается размещение помещений пищеблока на первом и втором этажах при условии проектирования его в отдельном блоке (здании). Помещения для приема пищевых продуктов, кладовая для овощей, первичная обработка овощей (в том числе для чистки картофеля), мойки тары и камера отходов, проектируются на первом этаже.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lastRenderedPageBreak/>
        <w:br/>
        <w:t>Кладовые не размещаются под моечными, душевыми и санитарными узлами, а также производственными помещениями с трапами.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В подвальных помещениях допускается хранение пищевых продуктов (овощей, консервированных продуктов) при обеспечении необходимых условий хранения, установленных производителем.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Помещения для хранения пищевых продуктов должны быть не проницаемыми для грызунов.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4.25. При проектировании пищеблока, работающего на сырье, рекомендуется предусмотреть следующий набор помещений: горячий цех, раздаточная, холодный цех, мясо-рыбный цех, цех первичной обработки овощей, моечная кухонной посуды, кладовая сухих продуктов, кладовая для овощей, помещение с холодильным оборудованием для хранения скоропортящихся продуктов, загрузочная.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В горячем цехе допускается функциональное разделение помещения с выделением зон: переработки овощной, мясо-рыбной продукции и зоны холодных закусок при условии соблюдения санитарно-эпидемиологических требований к технологическим процессам приготовления блюд.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4.26. При проектировании пищеблока, работающего на полуфабрикатах, рекомендуется предусмотреть следующий набор помещений: загрузочная, доготовочный цех, горячий цех, холодный цех, раздаточная, помещение для хранения сыпучих продуктов, помещение с холодильным оборудованием для хранения скоропортящихся продуктов, моечная кухонной посуды. Доготовочный, горячий и холодный цеха могут быть совмещены в одном помещении и разделены перегородкой.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На пищеблок, работающий на полуфабрикатах, должны поступать мытые и/или очищенные овощи, полуфабрикаты высокой степени готовности (мясные, рыбные).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4.27. В буфетах-раздаточных должны предусматриваться объемно-планировочные решения, помещения и оборудование, позволяющие осуществлять прием готовых блюд, кулинарных изделий и раздачу их по групповым ячейкам, а также приготовление горячих напитков и отдельных блюд (отваривание колбасных изделий, яиц, заправка салатов, нарезка готовых продуктов). В буфетах-раздаточных должны быть предусмотрены условия для мытья рук.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4.28. При проектировании пищеблока в здании дошкольной образовательной организации комната персонала, раздевалка и помещение для приготовления моющих и дезинфекционных растворов могут быть размещены за пределами пищеблока.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(Абзац в редакции, введенной в действие с 20 сентября 2015 года </w:t>
      </w:r>
      <w:hyperlink r:id="rId35" w:history="1">
        <w:r w:rsidRPr="00B84EBE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 xml:space="preserve">постановлением Главного государственного санитарного врача Российской Федерации от 27 августа </w:t>
        </w:r>
        <w:r w:rsidRPr="00B84EBE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lastRenderedPageBreak/>
          <w:t>2015 года N 41</w:t>
        </w:r>
      </w:hyperlink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Работникам пищеблока допускается использовать служебные (комната персонала, раздевалка) и санитарные (душевая и туалет для персонала) помещения дошкольной образовательной организации.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Допускается совместное хранение уборочного инвентаря и приготовление моющих и дезинфекционных растворов, предназначенных для пищеблока и других помещений дошкольной образовательной организации.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(Абзац в редакции, введенной в действие с 20 сентября 2015 года </w:t>
      </w:r>
      <w:hyperlink r:id="rId36" w:history="1">
        <w:r w:rsidRPr="00B84EBE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4.29. В ранее построенных объектах дошкольных образовательных организаций пищеблоки допускается эксплуатировать в соответствии с проектом, по которому они были построены.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4.30. При организации мытья обменной тары в дошкольных образовательных организациях выделяется отдельное помещение.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4.31. Технологическое оборудование размещается с учетом обеспечения свободного доступа к нему для его обработки и обслуживания.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4.32. Питание детей организуется в помещении групповой. Доставка пищи от пищеблока до групповой осуществляется в специально выделенных промаркированных закрытых емкостях. Маркировка должна предусматривать групповую принадлежность и вид блюда (первое, второе, третье).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4.33. В дошкольных образовательных организациях для мытья столовой посуды буфетная оборудуется двухгнездными моечными ваннами с подводкой к ним холодной и горячей воды. При децентрализованном водоснабжении буфетная обеспечивается емкостями для мытья посуды.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4.34. Допускается установка посудомоечной машины в буфетных групповых ячейках.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4.35. В дошкольных образовательных организациях рекомендуется предусматривать постирочную. Помещения стиральной и гладильной должны быть смежными. Входы (окна приема-выдачи) для сдачи грязного и получения чистого белья должны быть раздельными.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4.36. Вход в постирочную не рекомендуется устраивать напротив входа в помещения групповых ячеек.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lastRenderedPageBreak/>
        <w:t>4.37. При отсутствии прачечной в дошкольной образовательной организации возможна организация централизованной стирки постельного белья в иных прачечных.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4.38. При организации работы групп кратковременного пребывания детей должны предусматриваться помещения: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- помещение или место для раздевания, оборудованные шкафчиками или вешалками для верхней одежды и обуви детей и персонала групп. В помещении должны быть созданы условия для просушки одежды и обуви детей;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- групповая комната для проведения учебных занятий, игр и питания детей;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- помещение или место для приготовления пищи, а также для мытья и хранения столовой посуды и приборов;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- детская туалетная (с умывальной) для детей.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Допускается оборудование санитарного узла для персонала в детской туалетной в виде отдельной закрытой туалетной кабины.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Детская туалетная должна быть обеспечена персональными горшками для каждого ребенка, фактически находящегося в группе, дошкольной образовательной организации, а для детей в возрасте 5-7 лет персональными сиденьями на унитаз, изготовленными из материалов, безвредных для здоровья детей, допускающих их обработку моющими и дезинфекционными средствами, или одноразовыми сиденьями на унитаз.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(Абзац в редакции, введенной в действие с 20 сентября 2015 года </w:t>
      </w:r>
      <w:hyperlink r:id="rId37" w:history="1">
        <w:r w:rsidRPr="00B84EBE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before="391" w:after="23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0"/>
          <w:szCs w:val="30"/>
          <w:lang w:eastAsia="ru-RU"/>
        </w:rPr>
      </w:pPr>
      <w:r w:rsidRPr="00B84EBE">
        <w:rPr>
          <w:rFonts w:ascii="Arial" w:eastAsia="Times New Roman" w:hAnsi="Arial" w:cs="Arial"/>
          <w:color w:val="4C4C4C"/>
          <w:spacing w:val="2"/>
          <w:sz w:val="30"/>
          <w:szCs w:val="30"/>
          <w:lang w:eastAsia="ru-RU"/>
        </w:rPr>
        <w:t>V. Требования к внутренней отделке помещений дошкольных образовательных организаций</w:t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5.1. Стены помещений должны быть гладкими, без признаков поражений грибком и иметь отделку, допускающую уборку влажным способом и дезинфекцию.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Все строительные и отделочные материалы должны быть безвредными для здоровья человека и иметь документы, подтверждающие их происхождение, качество и безопасность. Возможно использование для внутренней отделки помещений обоев, допускающие проведение уборки влажным способом и дезинфекцию.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lastRenderedPageBreak/>
        <w:t>5.2. Стены помещений пищеблока, буфетных, кладовой для овощей, охлаждаемых камер, моечной, постирочной, гладильной и туалетных следует облицовывать глазурованной плиткой или иным влагостойким материалом, безвредным для здоровья человека, на высоту не менее 1,5 м; в заготовочной пищеблока, залах с ваннами бассейна и душевых - на высоту не менее 1,8 м для проведения влажной обработки с применением моющих и дезинфекционных средств.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(Абзац в редакции, введенной в действие с 20 сентября 2015 года </w:t>
      </w:r>
      <w:hyperlink r:id="rId38" w:history="1">
        <w:r w:rsidRPr="00B84EBE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Отделка помещений медицинского блока должна соответствовать санитарно-эпидемиологическим требованиям, предъявляемым к медицинским организациям.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5.3. В помещениях, ориентированных на южную сторону горизонта, применяются отделочные материалы и краски неярких холодных тонов, на северную сторону - теплые тона. Отдельные элементы допускается окрашивать в более яркие цвета, но не более 25% всей площади помещения.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5.4. Потолки в помещениях с повышенной влажностью воздуха (производственные цеха пищеблока, душевые, постирочные, умывальные, туалеты и другие) окрашиваются влагостойкими материалами.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5.5. Для пола используются материалы, допускающие обработку влажным способом, с использованием моющих и дезинфекционных растворов.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(Абзац в редакции, введенной в действие с 20 сентября 2015 года </w:t>
      </w:r>
      <w:hyperlink r:id="rId39" w:history="1">
        <w:r w:rsidRPr="00B84EBE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С учетом климатических условий рекомендуется полы в помещениях групповых, расположенных на первом этаже, предусматривать утепленными и (или) отапливаемыми, с регулируемым температурным режимом.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before="391" w:after="23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0"/>
          <w:szCs w:val="30"/>
          <w:lang w:eastAsia="ru-RU"/>
        </w:rPr>
      </w:pPr>
      <w:r w:rsidRPr="00B84EBE">
        <w:rPr>
          <w:rFonts w:ascii="Arial" w:eastAsia="Times New Roman" w:hAnsi="Arial" w:cs="Arial"/>
          <w:color w:val="4C4C4C"/>
          <w:spacing w:val="2"/>
          <w:sz w:val="30"/>
          <w:szCs w:val="30"/>
          <w:lang w:eastAsia="ru-RU"/>
        </w:rPr>
        <w:t>VI. Требования к размещению оборудования в помещениях дошкольных образовательных организаций</w:t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6.1. Оборудование основных помещений должно соответствовать росту и возрасту детей. Функциональные размеры приобретаемой и используемой детской мебели для сидения и столов должны соответствовать обязательным требованиям, установленным техническими регламентами или (и) национальными стандартами.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 xml:space="preserve">Детская мебель и оборудование для помещений, поступающие в дошкольные образовательные организации, должны быть изготовлены из материалов, безвредных 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lastRenderedPageBreak/>
        <w:t>для здоровья детей и иметь документы, подтверждающие их происхождение и безопасность.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Помещения дошкольных образовательных организаций (групп)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6.2. Раздевальные оборудуются шкафами для верхней одежды детей и персонала.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Шкафы для одежды и обуви оборудуются индивидуальными ячейками - полками для головных уборов и крючками для верхней одежды. Каждая индивидуальная ячейка маркируется.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В раздевальных (или в отдельных помещениях) должны быть предусмотрены условия для сушки верхней одежды и обуви детей.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В тамбурах вновь строящихся объектов дошкольных образовательных организаций допускается установка стеллажей для игрушек, используемых на прогулке.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6.3. Для осмотра и переодевания (пеленания) детей младенческого и раннего возраста помещение раздевальной (приемной) оборудуются пеленальными столами, стульями, раковиной для мытья рук, шкафом для одежды матерей. Место для грудного кормления детей оборудуется столом и стулом.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6.4. В групповых для детей раннего возраста рекомендуется устанавливать в светлой части помещения групповой манеж размером 6,0 х 5,0 м с высотой ограждения - 0,4 м, длинной стороной параллельно окнам и на расстоянии от них не менее 1,0 м. Для ползания детей на полу выделяют место, ограниченное барьером. Рекомендуется устанавливать горки с лесенкой высотой не более 0,8 м и длиной ската - 0,9 м, мостики длиной 1,5 м и шириной 0,4 м с перилами высотой 0,45 м.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Вблизи буфетной рекомендуется устанавливать пеленальные столы и специальные столики с выдвижными креслами для кормления детей 8-12 месяцев. Возле пеленального стола устанавливается бак с крышкой для грязного белья.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6.5. В групповых для детей 1,5 года и старше столы и стулья устанавливаются по числу детей в группах. Для детей старшей и подготовительной групп рекомендуется использовать столы с изменяющимся наклоном крышки до 30 градусов.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6.6. Стулья и столы должны быть одной группы мебели и промаркированы. Подбор мебели для детей проводится с учетом роста детей согласно </w:t>
      </w:r>
      <w:hyperlink r:id="rId40" w:history="1">
        <w:r w:rsidRPr="00B84EBE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таблице 1</w:t>
        </w:r>
      </w:hyperlink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E9ECF1"/>
        <w:spacing w:after="235" w:line="240" w:lineRule="auto"/>
        <w:ind w:left="-1174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5"/>
          <w:szCs w:val="25"/>
          <w:lang w:eastAsia="ru-RU"/>
        </w:rPr>
      </w:pPr>
      <w:r w:rsidRPr="00B84EBE">
        <w:rPr>
          <w:rFonts w:ascii="Arial" w:eastAsia="Times New Roman" w:hAnsi="Arial" w:cs="Arial"/>
          <w:color w:val="242424"/>
          <w:spacing w:val="2"/>
          <w:sz w:val="25"/>
          <w:szCs w:val="25"/>
          <w:lang w:eastAsia="ru-RU"/>
        </w:rPr>
        <w:lastRenderedPageBreak/>
        <w:t>Таблица 1. Основные размеры столов и стульев для детей раннего возраста и дошкольного возраста</w:t>
      </w:r>
    </w:p>
    <w:p w:rsidR="00B84EBE" w:rsidRPr="00B84EBE" w:rsidRDefault="00B84EBE" w:rsidP="00B84EBE">
      <w:pPr>
        <w:shd w:val="clear" w:color="auto" w:fill="FFFFFF"/>
        <w:spacing w:after="0" w:line="329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Таблица 1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493"/>
        <w:gridCol w:w="2338"/>
        <w:gridCol w:w="2340"/>
        <w:gridCol w:w="2184"/>
      </w:tblGrid>
      <w:tr w:rsidR="00B84EBE" w:rsidRPr="00B84EBE" w:rsidTr="00B84EBE">
        <w:trPr>
          <w:trHeight w:val="15"/>
        </w:trPr>
        <w:tc>
          <w:tcPr>
            <w:tcW w:w="2772" w:type="dxa"/>
            <w:hideMark/>
          </w:tcPr>
          <w:p w:rsidR="00B84EBE" w:rsidRPr="00B84EBE" w:rsidRDefault="00B84EBE" w:rsidP="00B84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B84EBE" w:rsidRPr="00B84EBE" w:rsidRDefault="00B84EBE" w:rsidP="00B84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B84EBE" w:rsidRPr="00B84EBE" w:rsidRDefault="00B84EBE" w:rsidP="00B84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hideMark/>
          </w:tcPr>
          <w:p w:rsidR="00B84EBE" w:rsidRPr="00B84EBE" w:rsidRDefault="00B84EBE" w:rsidP="00B84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B84EBE" w:rsidRPr="00B84EBE" w:rsidTr="00B84EBE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4EBE" w:rsidRPr="00B84EBE" w:rsidRDefault="00B84EBE" w:rsidP="00B84EBE">
            <w:pPr>
              <w:spacing w:after="0" w:line="32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 w:rsidRPr="00B84EBE"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Группа роста детей (мм)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4EBE" w:rsidRPr="00B84EBE" w:rsidRDefault="00B84EBE" w:rsidP="00B84EBE">
            <w:pPr>
              <w:spacing w:after="0" w:line="32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 w:rsidRPr="00B84EBE"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Группа мебели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4EBE" w:rsidRPr="00B84EBE" w:rsidRDefault="00B84EBE" w:rsidP="00B84EBE">
            <w:pPr>
              <w:spacing w:after="0" w:line="32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 w:rsidRPr="00B84EBE"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Высота стола (мм)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4EBE" w:rsidRPr="00B84EBE" w:rsidRDefault="00B84EBE" w:rsidP="00B84EBE">
            <w:pPr>
              <w:spacing w:after="0" w:line="32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 w:rsidRPr="00B84EBE"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Высота стула (мм)</w:t>
            </w:r>
          </w:p>
        </w:tc>
      </w:tr>
      <w:tr w:rsidR="00B84EBE" w:rsidRPr="00B84EBE" w:rsidTr="00B84EBE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4EBE" w:rsidRPr="00B84EBE" w:rsidRDefault="00B84EBE" w:rsidP="00B84EBE">
            <w:pPr>
              <w:spacing w:after="0" w:line="32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 w:rsidRPr="00B84EBE"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до 850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4EBE" w:rsidRPr="00B84EBE" w:rsidRDefault="00B84EBE" w:rsidP="00B84EBE">
            <w:pPr>
              <w:spacing w:after="0" w:line="32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 w:rsidRPr="00B84EBE"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00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4EBE" w:rsidRPr="00B84EBE" w:rsidRDefault="00B84EBE" w:rsidP="00B84EBE">
            <w:pPr>
              <w:spacing w:after="0" w:line="32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 w:rsidRPr="00B84EBE"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340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4EBE" w:rsidRPr="00B84EBE" w:rsidRDefault="00B84EBE" w:rsidP="00B84EBE">
            <w:pPr>
              <w:spacing w:after="0" w:line="32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 w:rsidRPr="00B84EBE"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180</w:t>
            </w:r>
          </w:p>
        </w:tc>
      </w:tr>
      <w:tr w:rsidR="00B84EBE" w:rsidRPr="00B84EBE" w:rsidTr="00B84EBE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4EBE" w:rsidRPr="00B84EBE" w:rsidRDefault="00B84EBE" w:rsidP="00B84EBE">
            <w:pPr>
              <w:spacing w:after="0" w:line="32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 w:rsidRPr="00B84EBE"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свыше 850 до 1000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4EBE" w:rsidRPr="00B84EBE" w:rsidRDefault="00B84EBE" w:rsidP="00B84EBE">
            <w:pPr>
              <w:spacing w:after="0" w:line="32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 w:rsidRPr="00B84EBE"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4EBE" w:rsidRPr="00B84EBE" w:rsidRDefault="00B84EBE" w:rsidP="00B84EBE">
            <w:pPr>
              <w:spacing w:after="0" w:line="32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 w:rsidRPr="00B84EBE"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400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4EBE" w:rsidRPr="00B84EBE" w:rsidRDefault="00B84EBE" w:rsidP="00B84EBE">
            <w:pPr>
              <w:spacing w:after="0" w:line="32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 w:rsidRPr="00B84EBE"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220</w:t>
            </w:r>
          </w:p>
        </w:tc>
      </w:tr>
      <w:tr w:rsidR="00B84EBE" w:rsidRPr="00B84EBE" w:rsidTr="00B84EBE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4EBE" w:rsidRPr="00B84EBE" w:rsidRDefault="00B84EBE" w:rsidP="00B84EBE">
            <w:pPr>
              <w:spacing w:after="0" w:line="32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 w:rsidRPr="00B84EBE"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с 1000-1150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4EBE" w:rsidRPr="00B84EBE" w:rsidRDefault="00B84EBE" w:rsidP="00B84EBE">
            <w:pPr>
              <w:spacing w:after="0" w:line="32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 w:rsidRPr="00B84EBE"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1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4EBE" w:rsidRPr="00B84EBE" w:rsidRDefault="00B84EBE" w:rsidP="00B84EBE">
            <w:pPr>
              <w:spacing w:after="0" w:line="32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 w:rsidRPr="00B84EBE"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460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4EBE" w:rsidRPr="00B84EBE" w:rsidRDefault="00B84EBE" w:rsidP="00B84EBE">
            <w:pPr>
              <w:spacing w:after="0" w:line="32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 w:rsidRPr="00B84EBE"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260</w:t>
            </w:r>
          </w:p>
        </w:tc>
      </w:tr>
      <w:tr w:rsidR="00B84EBE" w:rsidRPr="00B84EBE" w:rsidTr="00B84EBE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4EBE" w:rsidRPr="00B84EBE" w:rsidRDefault="00B84EBE" w:rsidP="00B84EBE">
            <w:pPr>
              <w:spacing w:after="0" w:line="32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 w:rsidRPr="00B84EBE"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с 1150-1300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4EBE" w:rsidRPr="00B84EBE" w:rsidRDefault="00B84EBE" w:rsidP="00B84EBE">
            <w:pPr>
              <w:spacing w:after="0" w:line="32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 w:rsidRPr="00B84EBE"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4EBE" w:rsidRPr="00B84EBE" w:rsidRDefault="00B84EBE" w:rsidP="00B84EBE">
            <w:pPr>
              <w:spacing w:after="0" w:line="32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 w:rsidRPr="00B84EBE"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520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4EBE" w:rsidRPr="00B84EBE" w:rsidRDefault="00B84EBE" w:rsidP="00B84EBE">
            <w:pPr>
              <w:spacing w:after="0" w:line="32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 w:rsidRPr="00B84EBE"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300</w:t>
            </w:r>
          </w:p>
        </w:tc>
      </w:tr>
      <w:tr w:rsidR="00B84EBE" w:rsidRPr="00B84EBE" w:rsidTr="00B84EBE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4EBE" w:rsidRPr="00B84EBE" w:rsidRDefault="00B84EBE" w:rsidP="00B84EBE">
            <w:pPr>
              <w:spacing w:after="0" w:line="32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 w:rsidRPr="00B84EBE"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с 1300-1450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4EBE" w:rsidRPr="00B84EBE" w:rsidRDefault="00B84EBE" w:rsidP="00B84EBE">
            <w:pPr>
              <w:spacing w:after="0" w:line="32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 w:rsidRPr="00B84EBE"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3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4EBE" w:rsidRPr="00B84EBE" w:rsidRDefault="00B84EBE" w:rsidP="00B84EBE">
            <w:pPr>
              <w:spacing w:after="0" w:line="32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 w:rsidRPr="00B84EBE"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580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4EBE" w:rsidRPr="00B84EBE" w:rsidRDefault="00B84EBE" w:rsidP="00B84EBE">
            <w:pPr>
              <w:spacing w:after="0" w:line="32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 w:rsidRPr="00B84EBE"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340</w:t>
            </w:r>
          </w:p>
        </w:tc>
      </w:tr>
      <w:tr w:rsidR="00B84EBE" w:rsidRPr="00B84EBE" w:rsidTr="00B84EBE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4EBE" w:rsidRPr="00B84EBE" w:rsidRDefault="00B84EBE" w:rsidP="00B84EBE">
            <w:pPr>
              <w:spacing w:after="0" w:line="32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 w:rsidRPr="00B84EBE"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с 1450-1600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4EBE" w:rsidRPr="00B84EBE" w:rsidRDefault="00B84EBE" w:rsidP="00B84EBE">
            <w:pPr>
              <w:spacing w:after="0" w:line="32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 w:rsidRPr="00B84EBE"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4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4EBE" w:rsidRPr="00B84EBE" w:rsidRDefault="00B84EBE" w:rsidP="00B84EBE">
            <w:pPr>
              <w:spacing w:after="0" w:line="32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 w:rsidRPr="00B84EBE"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640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4EBE" w:rsidRPr="00B84EBE" w:rsidRDefault="00B84EBE" w:rsidP="00B84EBE">
            <w:pPr>
              <w:spacing w:after="0" w:line="32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 w:rsidRPr="00B84EBE"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380</w:t>
            </w:r>
          </w:p>
        </w:tc>
      </w:tr>
    </w:tbl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6.7. Рабочие поверхности столов должны иметь матовое покрытие светлого тона. Материалы, используемые для облицовки столов и стульев, должны обладать низкой теплопроводностью, быть стойкими к воздействию влаги, моющих и дезинфекционных средств.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(Пункт в редакции, введенной в действие с 20 сентября 2015 года </w:t>
      </w:r>
      <w:hyperlink r:id="rId41" w:history="1">
        <w:r w:rsidRPr="00B84EBE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6.8. Меловые доски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коричневый цвет и антибликовое или матовое покрытие.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6.9. При использовании маркерной доски цвет маркера должен быть контрастным (черный, красный, коричневый, темные тона синего и зеленого).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Учебные доски, не обладающие собственным свечением, должны быть обеспечены равномерным искусственным освещением.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6.10. В дошкольных образовательных организациях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Мягконабивные и пенолатексные ворсованные игрушки для детей дошкольного возраста следует использовать только в качестве дидактических пособий.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6.11. Размещение аквариумов, животных, птиц в помещениях групповых не допускается.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6.12. Во вновь строящихся дошкольных образовательных организациях в составе групповых должны быть предусмотрены отдельные спальные помещения. Спальни оборудуются стационарными кроватями.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lastRenderedPageBreak/>
        <w:t>При проектировании групповой допускается предусматривать наличие раздвижной (трансформируемой) перегородки для выделения спальных мест (спальни), которые оборудуются раскладными кроватями с жестким ложем или на трансформируемыми (выдвижными, выкатными) одно-трехуровневыми кроватями.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6.13. В существующих дошкольных образовательных организациях при отсутствии спален по проекту или недостаточной площади имеющихся спальных помещений допускается организовывать дневной сон детей дошкольных групп в групповых на раскладных кроватях с жестким ложем или на трансформируемых (выдвижных, выкатных) одно-трехуровневых кроватях.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При использовании раскладных кроватей в каждой групповой должно быть предусмотрено место для их хранения, а также для индивидуального хранения постельных принадлежностей и белья.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Кровати должны соответствовать росту детей. Расстановка кроватей должна обеспечивать свободный проход детей между кроватями, кроватями и наружными стенами, кроватями и отопительными приборами.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Количество кроватей должно соответствовать количеству детей, находящихся в группе.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(Абзац дополнительно включен с 20 сентября 2015 года </w:t>
      </w:r>
      <w:hyperlink r:id="rId42" w:history="1">
        <w:r w:rsidRPr="00B84EBE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)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6.14. В существующих дошкольных образовательных организациях допускается использование спальных помещений, предусмотренных проектом, в качестве групповых или кабинетов для дополнительного образования.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6.15. Пункт исключен с 20 сентября 2015 года - </w:t>
      </w:r>
      <w:hyperlink r:id="rId43" w:history="1">
        <w:r w:rsidRPr="00B84EBE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постановление Главного государственного санитарного врача Российской Федерации от 27 августа 2015 года N 41</w:t>
        </w:r>
      </w:hyperlink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..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6.16. Туалетные помещения делят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В ранее построенных зданиях дошкольных образовательных организаций допускается использовать помещение туалетной в соответствии с проектом.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6.16.1. Туалетную для детей раннего возраста оборудуют в одном помещении, где устанавливают 3 умывальные раковины с подводкой горячей и холодной воды для детей, 1 умывальную раковину для персонала, шкаф (стеллаж) с ячейками для хранения индивидуальных горшков и слив для их обработки, детскую ванну, хозяйственный шкаф. Горшки должны быть промаркированы.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lastRenderedPageBreak/>
        <w:br/>
        <w:t>В туалетных к умывальным раковинам обеспечивается подводка горячей и холодной воды, подача воды осуществляется через смеситель.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6.16.2. В туалетной младшей дошкольной и средней групп в умывальной зоне устанавливаются 4 умывальные раковины для детей и 1 умывальную раковину для взрослых, 4 детских унитаза.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6.16.3. В туалетных старшей и подготовительной групп в умывальной зоне устанавливаются умывальные раковины с подводкой горячей и холодной воды для детей из расчета 1 раковина на 5 детей, 1 умывальная раковина для взрослых, детские унитазы или из расчета 1 унитаз на 5 детей. Детские унитазы рекомендуется устанавливать в закрывающихся кабинах, высота ограждения кабины - 1,2 м (от пола), не доходящая до уровня пола на 0,15 м.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При проектировании и реконструкции дошкольных образовательных организаций в сельской местности оборудование туалетной и умывальной зон допускается определять заданием на проектирование.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6.16.4. При проектировании и реконструкции дошкольных образовательных организаций в старших и подготовительных группах предусматриваются раздельные туалетные комнаты (кабинки) для мальчиков и девочек.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6.17. При круглосуточном пребывании детей рекомендуется оборудовать ванные комнаты для помывки детей, оборудованные душевыми кабинами (ваннами, поддонами с подводкой горячей и холодной воды со смесителем).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6.18. Умывальники рекомендуется устанавливать: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- на высоту от пола до борта прибора - 0,4 м для детей младшего дошкольного возраста;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- на высоту от пола до борта - 0,5 м для детей среднего и старшего дошкольного возраста.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6.19. Унитазы оборудуются детскими сиденьями или гигиеническими накладками, изготовленными из материалов, безвредных для здоровья детей, допускающих их обработку моющими и дезинфекционными средствами.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(Пункт в редакции, введенной в действие с 20 сентября 2015 года </w:t>
      </w:r>
      <w:hyperlink r:id="rId44" w:history="1">
        <w:r w:rsidRPr="00B84EBE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 xml:space="preserve">6.20. Для персонала дошкольного учреждения рекомендуется организовать отдельную санитарную комнату на каждом этаже здания дошкольной образовательной организации 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lastRenderedPageBreak/>
        <w:t>с унитазом и умывальником.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6.21. В туалетных помещениях (рядом с умывальниками или напротив них) устанавливаются вешалки для детских полотенец (отдельно для рук и для ног) по списочному составу детей, хозяйственный шкаф и шкаф для уборочного инвентаря. Допускается использование одноразовых полотенец для рук в туалетных для детей.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Допускается устанавливать шкафы для уборочного инвентаря вне туалетных комнат.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before="391" w:after="23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0"/>
          <w:szCs w:val="30"/>
          <w:lang w:eastAsia="ru-RU"/>
        </w:rPr>
      </w:pPr>
      <w:r w:rsidRPr="00B84EBE">
        <w:rPr>
          <w:rFonts w:ascii="Arial" w:eastAsia="Times New Roman" w:hAnsi="Arial" w:cs="Arial"/>
          <w:color w:val="4C4C4C"/>
          <w:spacing w:val="2"/>
          <w:sz w:val="30"/>
          <w:szCs w:val="30"/>
          <w:lang w:eastAsia="ru-RU"/>
        </w:rPr>
        <w:t>VII. Требования к естественному и искусственному освещению помещений</w:t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7.1. Уровни естественного и искусственного освещения в дошкольных образовательных организациях должны соответствовать санитарно-эпидемиологическим требованиям к естественному, искусственному и совмещенному освещению жилых и общественных зданий.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7.2. Неравномерность естественного освещения основных помещений с верхним или комбинированным естественным освещением не должна превышать 3:1.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7.3. Световые проемы в групповых, игровых и спальнях оборудуют регулируемыми солнцезащитными устройствами. В качестве солнцезащитных устройств используются шторы или жалюзи внутренние, межстекольные и наружные вертикально направленные. Материал, используемый для жалюзи, должен быть стойким к влаге, моющим и дезинфекционным растворам.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(Абзац в редакции, введенной в действие с 20 сентября 2015 года </w:t>
      </w:r>
      <w:hyperlink r:id="rId45" w:history="1">
        <w:r w:rsidRPr="00B84EBE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Допускается в качестве солнцезащитных устройств использовать шторы (или жалюзи) светлых тонов со светорассеивающими и светопропускающими свойствами.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Конструкция регулируемых солнцезащитных устройств в исходном положении не должна уменьшать светоактивную площадь оконного проема. Зашторивание окон в спальных помещениях допускается лишь во время сна детей, в остальное время шторы должны быть раздвинуты в целях обеспечения инсоляции помещения.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7.4. При одностороннем освещении групповых помещений столы для обучения детей должны размещаться на расстоянии не более 6 метров от светонесущей стены.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(Пункт в редакции, введенной в действие с 20 сентября 2015 года </w:t>
      </w:r>
      <w:hyperlink r:id="rId46" w:history="1">
        <w:r w:rsidRPr="00B84EBE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 xml:space="preserve">постановлением Главного государственного санитарного врача Российской Федерации от 27 августа </w:t>
        </w:r>
        <w:r w:rsidRPr="00B84EBE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lastRenderedPageBreak/>
          <w:t>2015 года N 41</w:t>
        </w:r>
      </w:hyperlink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7.5. Не рекомендуется размещать цветы в горшках на подоконниках в групповых и спальных помещениях.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7.6. При проведении занятий в условиях недостаточного естественного освещения необходимо дополнительное искусственное освещение.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7.7. Источники искусственного освещения должны обеспечивать достаточное равномерное освещение всех помещений. Размещение светильников осуществляется в соответствии с требованиями к размещению источников искусственного освещения помещений дошкольных образовательных организаций (.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7.8. Все источники искусственного освещения должны содержаться в исправном состоянии. Неисправные и перегоревшие лампы хранятся в отдельном помещении и утилизируются в порядке, установленном законодательством Российской Федерации.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7.9. Чистка оконных стекол и светильников проводится по мере их загрязнения.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7.10. Осветительные приборы в помещениях для детей должны иметь защитную светорассеивающую арматуру. В помещениях пищеблока и прачечной - пылевлагонепроницаемую защитную арматуру.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before="391" w:after="23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0"/>
          <w:szCs w:val="30"/>
          <w:lang w:eastAsia="ru-RU"/>
        </w:rPr>
      </w:pPr>
      <w:r w:rsidRPr="00B84EBE">
        <w:rPr>
          <w:rFonts w:ascii="Arial" w:eastAsia="Times New Roman" w:hAnsi="Arial" w:cs="Arial"/>
          <w:color w:val="4C4C4C"/>
          <w:spacing w:val="2"/>
          <w:sz w:val="30"/>
          <w:szCs w:val="30"/>
          <w:lang w:eastAsia="ru-RU"/>
        </w:rPr>
        <w:t>VIII. Требования к отоплению и вентиляции</w:t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8.1. Здания дошкольных образовательных организаций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Ревизия, очистка и контроль за эффективностью работы вентиляционных систем осуществляется не реже 1 раза в год.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8.2. Не допускается использование переносных обогревательных приборов, а также обогревателей с инфракрасным излучением.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8.3. Ограждающие устройства отопительных приборов должны быть выполнены из материалов, не оказывающих вредного воздействия на человека.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Ограждения из древесно-стружечных плит не используются.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 xml:space="preserve">8.4. Относительная влажность воздуха в помещениях с пребыванием детей должна быть в пределах 40-60%, в производственных помещениях пищеблока и постирочной - 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lastRenderedPageBreak/>
        <w:t>не более 70%.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8.5. Все помещения дошкольной организации должны ежедневно проветриваться.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Проветривание проводится не менее 10 минут через каждые 1,5 часа. В помещениях групповых и спальнях во всех климатических районах, кроме IA, IБ, IГ климатических подрайонов обеспечивается естественное сквозное или угловое проветривание. Сквозное проветривание в присутствии детей не проводится. Проветривание через туалетные комнаты не допускается.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(Абзац в редакции, введенной в действие с 20 сентября 2015 года </w:t>
      </w:r>
      <w:hyperlink r:id="rId47" w:history="1">
        <w:r w:rsidRPr="00B84EBE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В присутствии детей допускается широкая односторонняя аэрация всех помещений в теплое время года.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8.6. Длительность проветривания зависит от температуры наружного воздуха, направления ветра, эффективности отопительной системы. Проветривание проводится в отсутствие детей и заканчивается за 30 минут до их прихода с прогулки или занятий.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При проветривании допускается кратковременное снижение температуры воздуха в помещении, но не более чем на 2-4°С.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В помещениях спален сквозное проветривание проводится до дневного сна.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При проветривании во время сна фрамуги, форточки открываются с одной стороны и закрывают за 30 минут до подъема.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В холодное время года фрамуги, форточки закрываются за 10 минут до отхода ко сну детей.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В теплое время года сон (дневной и ночной) организуется при открытых окнах (избегая сквозняка).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8.7. Значения температуры воздуха и кратности обмена воздуха помещений в 1 час должны приниматься в соответствии с требованиями к температуре воздуха и кратности воздухообмена в основных помещениях дошкольных образовательных организаций в разных климатических районах (.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8.8. Концентрация вредных веществ воздуха в помещениях с постоянным пребыванием детей (групповых, игровых, спальнях, залах для музыкальных и физкультурных занятий и других) не должны превышать предельно допустимые концентрации (ПДК) для атмосферного воздуха населенных мест.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lastRenderedPageBreak/>
        <w:t>8.9. Контроль за температурой воздуха во всех основных помещениях пребывания детей осуществляется с помощью бытовых термометров.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before="391" w:after="23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0"/>
          <w:szCs w:val="30"/>
          <w:lang w:eastAsia="ru-RU"/>
        </w:rPr>
      </w:pPr>
      <w:r w:rsidRPr="00B84EBE">
        <w:rPr>
          <w:rFonts w:ascii="Arial" w:eastAsia="Times New Roman" w:hAnsi="Arial" w:cs="Arial"/>
          <w:color w:val="4C4C4C"/>
          <w:spacing w:val="2"/>
          <w:sz w:val="30"/>
          <w:szCs w:val="30"/>
          <w:lang w:eastAsia="ru-RU"/>
        </w:rPr>
        <w:t>IX. Требования к водоснабжению и канализации</w:t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9.1. Здания дошкольных образовательных организаций оборудуются системами холодного и горячего водоснабжения, канализацией.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9.2. При отсутствии централизованного водоснабжения в населенном пункте (холодного и горячего) в дошкольной образовательной организации обеспечивается подача воды на пищеблок, помещения медицинского блока, прачечную (постирочную), в туалетные всех групповых ячеек.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9.3. Вода должна отвечать санитарно-эпидемиологическим требованиям к питьевой воде.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9.4. Подводкой горячей и холодной воды обеспечиваются помещения пищеблока, буфетных, туалетных для детей и персонала, постирочных, бассейна, медицинского блока. Умывальники, моечные ванны, душевые установки и водоразборные краны для хозяйственных нужд обеспечиваются смесителями.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9.5. Не допускается использование для технологических, хозяйственно-бытовых целей горячую воду из системы отопления.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9.6. В районах, где отсутствует централизованная канализация, здания дошкольных образовательных организаций оборудуются внутренней канализацией, при условии устройства выгребов или локальных очистных сооружений.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before="391" w:after="23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0"/>
          <w:szCs w:val="30"/>
          <w:lang w:eastAsia="ru-RU"/>
        </w:rPr>
      </w:pPr>
      <w:r w:rsidRPr="00B84EBE">
        <w:rPr>
          <w:rFonts w:ascii="Arial" w:eastAsia="Times New Roman" w:hAnsi="Arial" w:cs="Arial"/>
          <w:color w:val="4C4C4C"/>
          <w:spacing w:val="2"/>
          <w:sz w:val="30"/>
          <w:szCs w:val="30"/>
          <w:lang w:eastAsia="ru-RU"/>
        </w:rPr>
        <w:t>X. Требования к дошкольным образовательным организациям и группам для детей с ограниченными возможностями здоровья</w:t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10.1. Для детей с ограниченными возможностями здоровья, детей-инвалидов организуются группы компенсирующей, комбинированной и оздоровительной направленности в дошкольных образовательных организациях любого вида, в которых обеспечиваются необходимые условия для организации коррекционной работы, в том числе: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- компенсирующей направленности - для осуществления квалифицированной коррекции недостатков в физическом и психическом развитии и дошкольного образования детей с ограниченными возможностями здоровья (с тяжелыми нарушениями речи, с фонетико-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lastRenderedPageBreak/>
        <w:t>фонематическими нарушениями, глухих и слабослышащих, слепых и слабовидящих, с амблиопией, косоглазием, с нарушениями опорно-двигательного аппарата, с задержкой психического развития, с умственной отсталостью, с аутизмом, со сложным дефектом (сочетание двух и более недостатков в физическом и (или) психическом развитии, с иными ограниченными возможностями здоровья);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- оздоровительной направленности - для детей с туберкулезной интоксикацией, часто болеющих детей и других категорий детей, которым необходим комплекс специальных оздоровительных мероприятий;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- комбинированной направленности - для организации совместного воспитания и образования здоровых детей и детей с ограниченными возможностями здоровья.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Устройство, содержание и организация работы дошкольных образовательных учреждений и (или) групп компенсирующей и комбинированной направленности должны соответствовать требованиям настоящих санитарных правил и требованиям настоящей главы.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10.2. Размещение помещений для воспитанников специальных дошкольных образовательных организаций (дефекты физического развития, затрудняющие передвижение, нарушение координации движений, ослабление или отсутствие зрения и другие) должно обеспечивать возможность удобного перемещения внутри здания и к игровой площадке.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10.3. Территория специальной дошкольной образовательной организации должна иметь удобные подъездные пути и подходы от остановок общественного транспорта.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Все подъезды и подходы к зданию в пределах территории дошкольной организации должны быть асфальтированы или иметь другое твердое покрытие.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Единый комплекс образовательных организаций (детский сад - школа) допускается размещать на одной территории.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10.4. На территории дошкольной образовательной организации для детей с нарушениями опорно-двигательного аппарата уклон дорожек и тротуаров предусматривается не более 5 градусов, ширина дорожек и тротуаров - не менее 1,6 м. На поворотах и через каждые 6 м они должны иметь площадки для отдыха.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На территории дошкольной образовательной организации для слепых и слабовидящих детей ширина прогулочных дорожек для безопасности передвижения детей должна быть не менее 3 м и иметь двустороннее ограждение двух уровней: перила на высоте 90 см и планка - на высоте 15 см.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 xml:space="preserve">Объекты (деревья, кустарники, столбы и другие), находящиеся на территории 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lastRenderedPageBreak/>
        <w:t>дошкольной организации, не должны быть препятствием для ходьбы, прогулки и игр детей.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Около поворотов, вблизи перекрестков, у зданий, около столбов и других препятствий дорожки должны иметь крупнозернистую структуру покрытий, шероховатая поверхность которых служит сигналом для замедления ходьбы. Асфальтированные дорожки должны иметь дугообразный профиль в зависимости от их ширины (середина дорожки возвышается над боковыми сторонами на 5-15 см).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10.5. В вечернее время на территории должно быть обеспечено искусственное освещение для слабовидящих детей не менее 40 лк.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10.6. Состав и площади помещений групповых ячеек специальных дошкольных образовательных организаций для детей с нарушениями слуха, зрения и интеллекта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 </w:t>
      </w:r>
      <w:hyperlink r:id="rId48" w:history="1">
        <w:r w:rsidRPr="00B84EBE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таблицей 4 приложения N 1</w:t>
        </w:r>
      </w:hyperlink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10.7. Состав и площади помещений групповых ячеек дошкольных образовательных организаций для детей с нарушением опорно-двигательного аппарата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таблицей 5 </w:t>
      </w:r>
      <w:hyperlink r:id="rId49" w:history="1">
        <w:r w:rsidRPr="00B84EBE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приложения N 1</w:t>
        </w:r>
      </w:hyperlink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(Пункт в редакции, введенной в действие с 20 сентября 2015 года </w:t>
      </w:r>
      <w:hyperlink r:id="rId50" w:history="1">
        <w:r w:rsidRPr="00B84EBE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10.8. Двери входов в здания дошкольных организаций, помещения для детей при открывании не должны создавать препятствия для прохода детей. В помещениях следует избегать устройства внешних углов, а имеющиеся углы округлять.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10.9. Лестницы должны иметь двусторонние поручни и ограждение высотой 1,8 м или сплошное ограждение сеткой.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Для детей с поражением опорно-двигательного аппарата лестницы оборудуются двусторонними поручнями, которые устанавливаются на двух уровнях - на высоте 0,9 м и дополнительный нижний поручень на высоте 0,5 м.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Предусматривают лифты, пандусы с уклоном 1:6. Пандусы должны иметь резиновое покрытие.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 xml:space="preserve">10.10. Стены основных помещений групповой ячейки и оборудование должны быть окрашены матовыми красками светлых тонов. В помещениях для детей с нарушениями зрения окраска дверей и дверных наличников, выступающих частей зданий, границ 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lastRenderedPageBreak/>
        <w:t>ступеней, мебели и оборудования должна контрастировать с окраской стен.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10.11. При использовании звукоусиливающей аппаратуры предусматривается звукоизоляция перекрытий и стен (перекрытия и стены должны обладать высокими звукоизолирующими свойствами).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10.12. Групповые, спальни, музыкальные залы для слепых, слабовидящих детей, должны иметь только южную и восточную ориентацию по сторонам горизонта.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10.13. Уровень искусственной освещенности для слепых и слабовидящих детей в игровых, учебных помещениях, музыкальных и спортивных залах, должен быть не менее 600-800 лк; для детей, страдающих светобоязнью, в игровых, учебных помещениях, музыкальных и спортивных залах - не более 300 лк.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10.14. Помещения групповых для слепых и слабовидящих детей должны быть оборудованы комбинированной системой искусственного освещения.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Для создания комфортных световых условий детям со светобоязнью над их учебными столами предусматривается обязательное раздельное включение отдельных групп светильников общего освещения.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В логопедических кабинетах около зеркала устанавливаются настенные светильники местного освещения на кронштейнах, позволяющих менять угол наклона и высоту источника света.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10.15. Детская мебель и оборудование помещений должны быть безвредными для здоровья детей и учитывать специфику организации педагогического процесса и лечебно-восстановительных мероприятий, а также соответствовать росту и возрасту детей.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В помещениях групповых для слабовидящих детей и детей с умственной отсталостью рекомендуются одноместные универсальные столы с регулируемыми параметрами, простой и надежной конструкции.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В помещениях групповых для детей с нарушениями слуха (глухих, слабослышащих) и расстройствами речи рекомендуется предусматривать: одноместные столы с индивидуальными пультами (микрофонный комплект, слуховое оборудование); стол для воспитателя с пультом управления (с усилителем и коммутатором), с подводкой слаботочной линии к пульту управления каждого стола. Слуховое оборудование монтируется на стационарно закрепленных столах для детей и воспитателя.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В помещениях групповых для детей с нарушениями функций опорно-двигательного аппарата предусматривается специальная мебель.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lastRenderedPageBreak/>
        <w:t>10.16. В помещениях медицинского блока для детей с ограниченными возможностями здоровья (имеющих недостатки в физическом и (или) психологическом развитии) должны быть созданы условия для организации оздоровительно-профилактических мероприятий и осуществления лечебной и коррекционно-восстановительной работы.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10.17. В дошкольных образовательных организациях для детей с нарушением опорно-двигательного аппарата плавательный бассейн должен иметь устройство для опускания и поднятия детей.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10.18. В помещениях с ваннами для лечебного массажа нормируемая температура воздуха составляет не менее 30°С, при расчете кратности обмена воздуха не менее 50 м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pict>
          <v:shape id="_x0000_i1029" type="#_x0000_t75" alt="Об утверждении СанПиН 2.4.1.3049-13 " style="width:7.85pt;height:17.2pt"/>
        </w:pic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 в час на ребенка.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before="391" w:after="23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0"/>
          <w:szCs w:val="30"/>
          <w:lang w:eastAsia="ru-RU"/>
        </w:rPr>
      </w:pPr>
      <w:r w:rsidRPr="00B84EBE">
        <w:rPr>
          <w:rFonts w:ascii="Arial" w:eastAsia="Times New Roman" w:hAnsi="Arial" w:cs="Arial"/>
          <w:color w:val="4C4C4C"/>
          <w:spacing w:val="2"/>
          <w:sz w:val="30"/>
          <w:szCs w:val="30"/>
          <w:lang w:eastAsia="ru-RU"/>
        </w:rPr>
        <w:t>XI. Требования к приему детей в дошкольные образовательные организации, режиму дня и организации воспитательно-образовательного процесса</w:t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11.1. Прием детей, впервые поступающих в дошкольные образовательные организации, осуществляется на основании медицинского заключения.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11.2. Ежедневный утренний прием детей проводится воспитателями и (или) медицинскими работниками, которые опрашивают родителей о состоянии здоровья детей. По показаниям (при наличии катаральных явлений, явлений интоксикации) ребенку проводится термометрия.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Выявленные больные дети или дети с подозрением на заболевание в дошкольные образовательные организации не принимаются; заболевших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11.3. После перенесенного заболевания, а также отсутствия более 5 дней (за исключением выходных и праздничных дней)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11.4. 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3-7 лет составляет 5,5-6 часов, до 3 лет - в соответствии с медицинскими рекомендациями.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lastRenderedPageBreak/>
        <w:t>11.5. Рекомендуемая продолжительность ежедневных прогулок составляет 3-4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15°С и скорости ветра более 7 м/с продолжительность прогулки рекомендуется сокращать.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11.6. 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11.7. При организации режима пребывания детей в дошкольных образовательных организациях (группах) более 5 часов организуется прием пищи с интервалом 3-4 часа и дневной сон; при организации режима пребывания детей до 5 часов - организуется однократный прием пищи.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Общая продолжительность суточного сна для детей дошкольного возраста 12-12,5 часа, из которых 2-2,5 часа отводится на дневной сон. Для детей от 1 года до 1,5 года дневной сон организуют дважды в первую и вторую половину дня общей продолжительностью до 3,5 часа. Оптимальным является организация дневного сна на воздухе (веранды). 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11.8. На самостоятельную деятельность детей 3-7 лет (игры, подготовка к образовательной деятельности, личная гигиена) в режиме дня должно отводиться не менее 3-4 часов.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11.9. Для детей раннего возраста от 1,5 до 3 лет длительность непрерывной образовательной деятельности не должна превышать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(Пункт в редакции, введенной в действие с 20 сентября 2015 года </w:t>
      </w:r>
      <w:hyperlink r:id="rId51" w:history="1">
        <w:r w:rsidRPr="00B84EBE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11.10. Продолжительность непрерывной образовательной деятельности для детей от 3 до 4 лет - не более 15 минут, для детей от 4 до 5 лет - не более 20 минут, для детей от 5 до 6 лет - не более 25 минут, а для детей от 6 до 7 лет - не более 30 минут.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(Пункт в редакции, введенной в действие с 20 сентября 2015 года </w:t>
      </w:r>
      <w:hyperlink r:id="rId52" w:history="1">
        <w:r w:rsidRPr="00B84EBE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 xml:space="preserve">11.11. Максимально допустимый объем образовательной нагрузки в первой половине дня в младшей и средней группах не превышает 30 и 40 минут соответственно, а в 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lastRenderedPageBreak/>
        <w:t>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11.12.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25-30 минут в день. В середине непрерывной образовательной деятельности статического характера проводятся физкультурные минутки.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(Пункт в редакции, введенной в действие с 20 сентября 2015 года </w:t>
      </w:r>
      <w:hyperlink r:id="rId53" w:history="1">
        <w:r w:rsidRPr="00B84EBE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11.13.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before="391" w:after="23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0"/>
          <w:szCs w:val="30"/>
          <w:lang w:eastAsia="ru-RU"/>
        </w:rPr>
      </w:pPr>
      <w:r w:rsidRPr="00B84EBE">
        <w:rPr>
          <w:rFonts w:ascii="Arial" w:eastAsia="Times New Roman" w:hAnsi="Arial" w:cs="Arial"/>
          <w:color w:val="4C4C4C"/>
          <w:spacing w:val="2"/>
          <w:sz w:val="30"/>
          <w:szCs w:val="30"/>
          <w:lang w:eastAsia="ru-RU"/>
        </w:rPr>
        <w:t>XII. Требования к организации физического воспитания</w:t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12.1.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12.2. 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тренажерах, плавание и другие.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В объеме двигательной активности воспитанников 5-7 лет следует предусмотреть в организованных формах оздоровительно-воспитательной деятельности 6-8 часов в неделю с учетом психофизиологических особенностей детей, времени года и режима работы дошкольных образовательных организаций.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lastRenderedPageBreak/>
        <w:t>12.3. Физическое развитие детей первого года жизни организуют в форме индивидуальных занятий, включающих комплексы массажа и гимнастики по назначению врача.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Длительность занятия с каждым ребенком составляет 6-10 минут.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Начиная с 9 месяцев, помимо комплексов гимнастики и массажа, с детьми проводят разнообразные подвижные игры в индивидуальном порядке. Допускается объединение детей в небольшие группы (по 2-3 ребенка).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Для реализации основной образовательной программы по физическому развитию в индивидуальной форме рекомендуется использовать стол высотой 72-75 см, шириной 80 см, длиной 90-100 см, имеющим мягкое покрытие из материалов, позволяющих проводить влажную обработку и дезинфекцию; стол сверху накрывается пеленкой, которая меняется после каждого ребенка.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12.4. С детьми второго и третьего года жизни занятия по физическому развитию основной образовательной программы осуществляют по подгруппам 2-3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Рекомендуемое количество детей в группе для занятий по физическому развитию и ее длительность в зависимости от возраста детей представлена в </w:t>
      </w:r>
      <w:hyperlink r:id="rId54" w:history="1">
        <w:r w:rsidRPr="00B84EBE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таблице 2</w:t>
        </w:r>
      </w:hyperlink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E9ECF1"/>
        <w:spacing w:after="235" w:line="240" w:lineRule="auto"/>
        <w:ind w:left="-1174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5"/>
          <w:szCs w:val="25"/>
          <w:lang w:eastAsia="ru-RU"/>
        </w:rPr>
      </w:pPr>
      <w:r w:rsidRPr="00B84EBE">
        <w:rPr>
          <w:rFonts w:ascii="Arial" w:eastAsia="Times New Roman" w:hAnsi="Arial" w:cs="Arial"/>
          <w:color w:val="242424"/>
          <w:spacing w:val="2"/>
          <w:sz w:val="25"/>
          <w:szCs w:val="25"/>
          <w:lang w:eastAsia="ru-RU"/>
        </w:rPr>
        <w:t>Таблица 2. Рекомендуемое количество детей в группе для занятий по физическому развитию и их продолжительность в зависимости от возраста детей в минутах</w:t>
      </w:r>
    </w:p>
    <w:p w:rsidR="00B84EBE" w:rsidRPr="00B84EBE" w:rsidRDefault="00B84EBE" w:rsidP="00B84EBE">
      <w:pPr>
        <w:shd w:val="clear" w:color="auto" w:fill="FFFFFF"/>
        <w:spacing w:after="0" w:line="329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Таблица 2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899"/>
        <w:gridCol w:w="1689"/>
        <w:gridCol w:w="1969"/>
        <w:gridCol w:w="2224"/>
        <w:gridCol w:w="1574"/>
      </w:tblGrid>
      <w:tr w:rsidR="00B84EBE" w:rsidRPr="00B84EBE" w:rsidTr="00B84EBE">
        <w:trPr>
          <w:trHeight w:val="15"/>
        </w:trPr>
        <w:tc>
          <w:tcPr>
            <w:tcW w:w="2033" w:type="dxa"/>
            <w:hideMark/>
          </w:tcPr>
          <w:p w:rsidR="00B84EBE" w:rsidRPr="00B84EBE" w:rsidRDefault="00B84EBE" w:rsidP="00B84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hideMark/>
          </w:tcPr>
          <w:p w:rsidR="00B84EBE" w:rsidRPr="00B84EBE" w:rsidRDefault="00B84EBE" w:rsidP="00B84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B84EBE" w:rsidRPr="00B84EBE" w:rsidRDefault="00B84EBE" w:rsidP="00B84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57" w:type="dxa"/>
            <w:hideMark/>
          </w:tcPr>
          <w:p w:rsidR="00B84EBE" w:rsidRPr="00B84EBE" w:rsidRDefault="00B84EBE" w:rsidP="00B84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B84EBE" w:rsidRPr="00B84EBE" w:rsidRDefault="00B84EBE" w:rsidP="00B84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B84EBE" w:rsidRPr="00B84EBE" w:rsidTr="00B84EBE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4EBE" w:rsidRPr="00B84EBE" w:rsidRDefault="00B84EBE" w:rsidP="00B84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4EBE" w:rsidRPr="00B84EBE" w:rsidRDefault="00B84EBE" w:rsidP="00B84EBE">
            <w:pPr>
              <w:spacing w:after="0" w:line="32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 w:rsidRPr="00B84EBE"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Возраст детей</w:t>
            </w:r>
          </w:p>
        </w:tc>
      </w:tr>
      <w:tr w:rsidR="00B84EBE" w:rsidRPr="00B84EBE" w:rsidTr="00B84EBE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4EBE" w:rsidRPr="00B84EBE" w:rsidRDefault="00B84EBE" w:rsidP="00B84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4EBE" w:rsidRPr="00B84EBE" w:rsidRDefault="00B84EBE" w:rsidP="00B84EBE">
            <w:pPr>
              <w:spacing w:after="0" w:line="32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 w:rsidRPr="00B84EBE"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от 1 г. до 1 г. 6 м.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4EBE" w:rsidRPr="00B84EBE" w:rsidRDefault="00B84EBE" w:rsidP="00B84EBE">
            <w:pPr>
              <w:spacing w:after="0" w:line="32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 w:rsidRPr="00B84EBE"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от 1 г. 7 м. до 2 лет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4EBE" w:rsidRPr="00B84EBE" w:rsidRDefault="00B84EBE" w:rsidP="00B84EBE">
            <w:pPr>
              <w:spacing w:after="0" w:line="32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 w:rsidRPr="00B84EBE"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от 2 лет 1 м. до 3 лет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4EBE" w:rsidRPr="00B84EBE" w:rsidRDefault="00B84EBE" w:rsidP="00B84EBE">
            <w:pPr>
              <w:spacing w:after="0" w:line="32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 w:rsidRPr="00B84EBE"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старше 3 лет</w:t>
            </w:r>
          </w:p>
        </w:tc>
      </w:tr>
      <w:tr w:rsidR="00B84EBE" w:rsidRPr="00B84EBE" w:rsidTr="00B84EBE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4EBE" w:rsidRPr="00B84EBE" w:rsidRDefault="00B84EBE" w:rsidP="00B84EBE">
            <w:pPr>
              <w:spacing w:after="0" w:line="32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 w:rsidRPr="00B84EBE"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Число детей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4EBE" w:rsidRPr="00B84EBE" w:rsidRDefault="00B84EBE" w:rsidP="00B84EBE">
            <w:pPr>
              <w:spacing w:after="0" w:line="32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 w:rsidRPr="00B84EBE"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2-4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4EBE" w:rsidRPr="00B84EBE" w:rsidRDefault="00B84EBE" w:rsidP="00B84EBE">
            <w:pPr>
              <w:spacing w:after="0" w:line="32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 w:rsidRPr="00B84EBE"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4-6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4EBE" w:rsidRPr="00B84EBE" w:rsidRDefault="00B84EBE" w:rsidP="00B84EBE">
            <w:pPr>
              <w:spacing w:after="0" w:line="32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 w:rsidRPr="00B84EBE"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8-12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4EBE" w:rsidRPr="00B84EBE" w:rsidRDefault="00B84EBE" w:rsidP="00B84EBE">
            <w:pPr>
              <w:spacing w:after="0" w:line="32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 w:rsidRPr="00B84EBE"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Вся группа</w:t>
            </w:r>
          </w:p>
        </w:tc>
      </w:tr>
      <w:tr w:rsidR="00B84EBE" w:rsidRPr="00B84EBE" w:rsidTr="00B84EBE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4EBE" w:rsidRPr="00B84EBE" w:rsidRDefault="00B84EBE" w:rsidP="00B84EBE">
            <w:pPr>
              <w:spacing w:after="0" w:line="32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 w:rsidRPr="00B84EBE"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Длительность занятия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4EBE" w:rsidRPr="00B84EBE" w:rsidRDefault="00B84EBE" w:rsidP="00B84EBE">
            <w:pPr>
              <w:spacing w:after="0" w:line="32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 w:rsidRPr="00B84EBE"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6-8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4EBE" w:rsidRPr="00B84EBE" w:rsidRDefault="00B84EBE" w:rsidP="00B84EBE">
            <w:pPr>
              <w:spacing w:after="0" w:line="32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 w:rsidRPr="00B84EBE"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8-10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4EBE" w:rsidRPr="00B84EBE" w:rsidRDefault="00B84EBE" w:rsidP="00B84EBE">
            <w:pPr>
              <w:spacing w:after="0" w:line="32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 w:rsidRPr="00B84EBE"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10-15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4EBE" w:rsidRPr="00B84EBE" w:rsidRDefault="00B84EBE" w:rsidP="00B84EBE">
            <w:pPr>
              <w:spacing w:after="0" w:line="32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 w:rsidRPr="00B84EBE"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15</w:t>
            </w:r>
          </w:p>
        </w:tc>
      </w:tr>
    </w:tbl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12.5.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lastRenderedPageBreak/>
        <w:t>- в младшей группе - 15 мин.,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- в средней группе - 20 мин.,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- в старшей группе - 25 мин.,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- в подготовительной группе - 30 мин.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Один раз в неделю для детей 5-7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12.6. 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персонала и материальной базы дошкольной образовательной организации. При организации закаливания должны быть реализованы основные гигиенические принципы - постепенность систематичность, комплексность и учет индивидуальных особенностей ребенка.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12.7. При организации плавания детей используются бассейны, отвечающие санитарно-эпидемиологическим требованиям к плавательным бассейнам.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Продолжительность нахождения в бассейне в зависимости от возраста детей должна составлять: в младшей группе - 15-20 мин., в средней группе - 20-25 мин., в старшей группе - 25-30 мин., в подготовительной группе - 25-30 мин. Для профилактики переохлаждения детей плавание в бассейне не следует заканчивать холодовой нагрузкой.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Прогулку детей после плавания в бассейне организуют не менее чем через 50 минут, в целях предупреждения переохлаждения детей.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12.8. При использовании сауны с целью закаливания и оздоровления детей необходимо соблюдать следующие требования: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lastRenderedPageBreak/>
        <w:t>- во время проведения процедур необходимо избегать прямого воздействия теплового потока от калорифера на детей;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- в термокамере следует поддерживать температуру воздуха в пределах 60-70°С при относительной влажности 15-10%;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- продолжительность первого посещения ребенком сауны не должна превышать 3 минут;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- после пребывания в сауне ребенку следует обеспечить отдых в специальной комнате и организовать питьевой режим (чай, соки, минеральная вода).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12.9. Дети могут посещать бассейн и сауну только при наличии разрешения врача-педиатра. Присутствие медицинского персонала обязательно во время плавания детей в бассейне и нахождения их в сауне.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12.10.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Работа по физическому развитию проводится с учетом здоровья детей при постоянном контроле со стороны медицинских работников.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before="391" w:after="23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0"/>
          <w:szCs w:val="30"/>
          <w:lang w:eastAsia="ru-RU"/>
        </w:rPr>
      </w:pPr>
      <w:r w:rsidRPr="00B84EBE">
        <w:rPr>
          <w:rFonts w:ascii="Arial" w:eastAsia="Times New Roman" w:hAnsi="Arial" w:cs="Arial"/>
          <w:color w:val="4C4C4C"/>
          <w:spacing w:val="2"/>
          <w:sz w:val="30"/>
          <w:szCs w:val="30"/>
          <w:lang w:eastAsia="ru-RU"/>
        </w:rPr>
        <w:t>XIII. Требования к оборудованию пищеблока, инвентарю, посуде</w:t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13.1. Пищеблок дошкольной организации должен быть оборудован необходимым технологическим, холодильным и моечным оборудованием. Набор оборудования производственных, складских помещений рекомендуется принимать в соответствии с </w:t>
      </w:r>
      <w:hyperlink r:id="rId55" w:history="1">
        <w:r w:rsidRPr="00B84EBE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приложением N 4</w:t>
        </w:r>
      </w:hyperlink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. Все технологическое и холодильное оборудование должно быть исправно.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13.2. 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 При работе технологического оборудования должна быть исключена возможность контакта пищевого сырья и готовых к употреблению продуктов.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13.3. Производственное оборудование, разделочный инвентарь и посуда должны отвечать следующим требованиям: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- столы, предназначенные для обработки пищевых продуктов, должны быть цельнометаллическими;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lastRenderedPageBreak/>
        <w:br/>
        <w:t>- для разделки сырых и готовых продуктов следует иметь отдельные разделочные столы, ножи и доски. Для разделки сырых и готовых продуктов используются доски из дерева твердых пород (или других материалов, разрешенных для контакта с пищевыми продуктами, подвергающихся мытью и дезинфекции) без дефектов (щелей, зазоров и других);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- доски и ножи должны быть промаркированы: "СМ" - сырое мясо, "СК" - сырые куры, "СР" - сырая рыба, "СО" - сырые овощи, "ВМ" - вареное мясо, "ВР" - вареная рыба, "ВО" - вареные овощи, "гастрономия", "Сельдь", "X" - хлеб, "Зелень";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- посуда, используемая для приготовления и хранения пищи, должна быть изготовлена из материалов, безопасных для здоровья человека;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- компоты и кисели готовят в посуде из нержавеющей стали. Для кипячения молока выделяют отдельную посуду;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- кухонная посуда, столы, оборудование, инвентарь должны быть промаркированы и использоваться по назначению;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- количество одновременно используемой столовой посуды и приборов должно соответствовать списочному составу детей в группе. Для персонала следует иметь отдельную столовую посуду. Посуда хранится в буфетной групповой на решетчатых полках и (или) стеллажах.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13.4. 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естественным побуждением.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Технологическое оборудование, являющееся источниками выделений тепла, газов, оборудуется локальными вытяжными системами вентиляции в зоне максимального загрязнения.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13.5. Моечные ванны для обработки кухонного инвентаря, кухонной посуды и производственного оборудования пищеблока должны быть обеспечены подводкой холодной и горячей воды через смесители.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13.6. Для ополаскивания посуды (в том числе столовой) используются гибкие шланги с душевой насадкой.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13.7. Помещение (место) для мытья обменной тары оборудуется ванной или трапом с бортиком, облицованным керамической плиткой.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lastRenderedPageBreak/>
        <w:t>13.8. Во всех производственных помещениях, моечных, санузле устанавливаются раковины для мытья рук с подводкой горячей и холодной воды через смесители.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13.9. В месте присоединения каждой производственной ванны к канализации должен быть воздушный разрыв не менее 20 мм от верха приемной воронки, которую устраивают выше сифонных устройств.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13.10. Кухонную посуду освобождают от остатков пищи и моют в двухсекционной ванне с соблюдением следующего режима: в первой секции - мытье щетками водой с температурой не ниже 40°С с добавлением моющих средств; во второй секции - ополаскивают проточной горячей водой с температурой не ниже 65°С с помощью шланга с душевой насадкой и просушивают в перевернутом виде на решетчатых полках, стеллажах. Чистую кухонную посуду хранят на стеллажах на высоте не менее 0,35 м от пола.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13.11. Разделочные доски и мелкий деревянный инвентарь (лопатки, мешалки и другое) после мытья в первой ванне горячей водой (не ниже 40°С) с добавлением моющих средств ополаскивают горячей водой (не ниже 65°С) во второй ванне, обдают кипятком, а затем просушивают на решетчатых стеллажах или полках. Доски и ножи хранятся на рабочих местах раздельно в кассетах или в подвешенном виде.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13.12. Металлический инвентарь после мытья прокаливают в духовом шкафу; мясорубки после использования разбирают, промывают, обдают кипятком и тщательно просушивают.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13.13. Столовая и чайная посуда выделяется для каждой группы из расчета не менее одного комплекта на одного ребенка согласно списочному составу детей в группе. Используемая для детей столовая и чайная посуда (тарелки, блюдца, чашки) может быть изготовлена из фаянса, фарфора, а столовые приборы (ложки, вилки, ножи) - из нержавеющей стали. Не допускается использовать посуду с отбитыми краями, трещинами, сколами, деформированную, с поврежденной эмалью, пластмассовую и столовые приборы из алюминия.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13.14. В моечной и буфетных вывешиваются инструкции о правилах мытья посуды и инвентаря с указанием концентраций и объемов применяемых моющих и дезинфекционных средств.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(Абзац в редакции, введенной в действие с 20 сентября 2015 года </w:t>
      </w:r>
      <w:hyperlink r:id="rId56" w:history="1">
        <w:r w:rsidRPr="00B84EBE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Посуду и столовые приборы моют в 2-гнездных ваннах, установленных в буфетных каждой групповой ячейки.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 xml:space="preserve">Столовая посуда после механического удаления остатков пищи моется путем полного 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lastRenderedPageBreak/>
        <w:t>погружения с добавлением моющих средств (первая ванна) с температурой воды не ниже 40°С, ополаскивается горячей проточной водой с температурой не ниже 65°С (вторая ванна) с помощью гибкого шланга с душевой насадкой и просушивается на специальных решетках.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Чашки моют горячей водой с применением моющих средств в первой ванне, ополаскивают горячей проточной водой во второй ванне и просушивают.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Столовые приборы после механической очистки и мытья с применением моющих средств (первая ванна) ополаскивают горячей проточной водой (вторая ванна). Чистые столовые приборы хранят в предварительно промытых кассетах (диспенсерах) в вертикальном положении ручками вверх.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Столовую посуду для персонала моют и хранят в буфетной групповой ячейки отдельно от столовой посуды, предназначенной для детей.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13.15. Для обеззараживания посуды в каждой групповой ячейке следует иметь промаркированную емкость с крышкой для замачивания посуды вдезинфекционном растворе. Допускается использование сухожарового шкафа.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(Пункт в редакции, введенной в действие с 20 сентября 2015 года </w:t>
      </w:r>
      <w:hyperlink r:id="rId57" w:history="1">
        <w:r w:rsidRPr="00B84EBE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13.16. В группах для детей младенческого и раннего возраста бутылочки после молочных смесей моют теплой водой с помощью ерша и моющих средств, тщательно ополаскивают проточной водой, затем стерилизуют при температуре 120°С в течение 45 минут или кипятят в воде в течение 15 минут и хранят в промаркированной закрытой эмалированной посуде. Ерши после использования моют проточной водой и кипятят 30 минут, высушивают и хранят в сухом виде.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Соски после употребления моют водой, замачивают в 2% растворе питьевой соды в течение 15-20 минут, повторно моют водой, кипятят 3 минуты в воде и хранят в промаркированной емкости с закрытой крышкой.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13.17. Рабочие столы на пищеблоке и столы в групповых после каждого приема пищи моют горячей водой, используя предназначенные для мытья средства (моющие средства, мочалки, щетки, ветошь и др.). В конце рабочего дня производственные столы для сырой продукции моют с использованием дезинфекционных средств.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(Абзац в редакции, введенной в действие с 20 сентября 2015 года </w:t>
      </w:r>
      <w:hyperlink r:id="rId58" w:history="1">
        <w:r w:rsidRPr="00B84EBE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 xml:space="preserve">Мочалки, щетки для мытья посуды, ветошь для протирания столов после использования стирают с применением моющих средств, просушивают и хранят в специально 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lastRenderedPageBreak/>
        <w:t>промаркированной таре.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Щетки с наличием дефектов и видимых загрязнений, а также металлические мочалки не используются.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13.18. Пищевые отходы на пищеблоке и в группах собираются в промаркированные ведра или специальную тару с крышками, очистка которых проводится по мере заполнения их не более чем на 2/3 объема. Ежедневно в конце дня ведра или специальная тара независимо от наполнения очищается с помощью шлангов над канализационными трапами, промывается 2% раствором кальцинированной соды, а затем ополаскивается горячей водой и просушивается.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13.19. В помещениях пищеблока ежедневно проводится уборка: мытье полов, удаление пыли и паутины, протирание радиаторов, подоконников; еженедельно с применением моющих средств проводится мытье стен, осветительной арматуры, очистка стекол от пыли и копоти.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Один раз в месяц необходимо проводить генеральную уборку с последующей дезинфекцией всех помещений, оборудования и инвентаря.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13.20. В помещениях пищеблока дезинсекция и дератизация проводится специализированными организациями.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before="391" w:after="23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0"/>
          <w:szCs w:val="30"/>
          <w:lang w:eastAsia="ru-RU"/>
        </w:rPr>
      </w:pPr>
      <w:r w:rsidRPr="00B84EBE">
        <w:rPr>
          <w:rFonts w:ascii="Arial" w:eastAsia="Times New Roman" w:hAnsi="Arial" w:cs="Arial"/>
          <w:color w:val="4C4C4C"/>
          <w:spacing w:val="2"/>
          <w:sz w:val="30"/>
          <w:szCs w:val="30"/>
          <w:lang w:eastAsia="ru-RU"/>
        </w:rPr>
        <w:t>XIV. Требования к условиям хранения, приготовления и реализации пищевых продуктов и кулинарных изделий</w:t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14.1. Прием пищевых продуктов и продовольственного сырья в дошкольные образовательные организации осуществляется при наличии документов, подтверждающих их качество и безопасность.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При централизованной поставке продукции и продовольственного сырья (из комбината питания, школьно-базового предприятия и других), для подтверждения качества и безопасности продукции и продовольственного сырья, допускается указывать в товарно-транспортной накладной сведения о номере сертификата соответствия, сроке его действия, органе, выдавшем сертификат, или регистрационный номер декларации о соответствии, срок ее действия, наименование изготовителя или производителя (поставщика), принявшего декларацию, и орган, ее зарегистрировавший.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Продукция поступает в таре производителя (поставщика).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lastRenderedPageBreak/>
        <w:br/>
        <w:t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(приложение N 5), который хранится в течение года.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14.2. 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оборудовании (, который хранится в течение года.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14.3. При наличии одной холодильной камеры места хранения мяса, рыбы и молочных продуктов должны быть разграничены.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14.4. Складские помещения для хранения сухих сыпучих продуктов оборудуются приборами для измерения температуры и влажности воздуха.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14.5. 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14.6. Молоко хранится в той же таре, в которой оно поступило, или в потребительской упаковке.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____________________________________________________________________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Пункт 14.5 предыдущей редакции с 20 сентября 2015 года считается абзацем вторым пункта 14.6 настоящей редакции - </w:t>
      </w:r>
      <w:hyperlink r:id="rId59" w:history="1">
        <w:r w:rsidRPr="00B84EBE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постановление Главного государственного санитарного врача Российской Федерации от 27 августа 2015 года N 41</w:t>
        </w:r>
      </w:hyperlink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____________________________________________________________________ 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Масло сливочное хранятся на полках в заводской таре или брусками, завернутыми в пергамент, в лотках.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Крупные сыры хранятся на стеллажах, мелкие сыры - на полках в потребительской таре.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lastRenderedPageBreak/>
        <w:t>Сметана, творог хранятся в таре с крышкой.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Не допускается оставлять ложки, лопатки в таре со сметаной, творогом.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Яйцо хранится в коробах на подтоварниках в сухих прохладных помещениях (холодильниках) или в кассетах, на отдельных полках, стеллажах. Обработанное яйцо хранится в промаркированной емкости в производственных помещениях.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Крупа, мука, макаронные изделия хранятся в сухом помещении в заводской (потребительской) упаковке на подтоварниках либо стеллажах на расстоянии от пола не менее 15 см, расстояние между стеной и продуктами должно быть не менее 20 см.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Ржаной и пшеничный хлеб хранятся раздельно на стеллажах и в шкафах, при расстоянии нижней полки от пола не менее 35 см. Дверки в шкафах должны иметь отверстия для вентиляции. При уборке мест хранения хлеба крошки сметают специальными щетками, полки протирают тканью, смоченной 1% раствором столового уксуса.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Картофель и корнеплоды хранятся в сухом, темном помещении; капуста - на отдельных стеллажах, в ларях; квашеные, соленые овощи - при температуре не выше +10°С.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Плоды и зелень хранятся в ящиках в прохладном месте при температуре не выше +12°С. Озелененный картофель не допускается использовать в пищу.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Продукты, имеющие специфический запах (специи, сельдь), следует хранить отдельно от других продуктов, воспринимающих запахи (масло сливочное, сыр, чай, сахар, соль и другие).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____________________________________________________________________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Пункт 14.6 предыдущей редакции с 20 сентября 2015 года считается абзацем двенадцатым пункта 14.6 настоящей редакции - </w:t>
      </w:r>
      <w:hyperlink r:id="rId60" w:history="1">
        <w:r w:rsidRPr="00B84EBE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постановление Главного государственного санитарного врача Российской Федерации от 27 августа 2015 года N 41</w:t>
        </w:r>
      </w:hyperlink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____________________________________________________________________ 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реализации 15°С ± 2°С, но не более одного часа.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14.7. Молоко, поступающее в дошкольные образовательные организации в бидонах и флягах, перед употреблением подлежит обязательному кипячению не более 2-3 минут.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lastRenderedPageBreak/>
        <w:t>14.8. 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на специальных полках, или кассетах, или с использование магнитных держателей, расположенных в непосредственной близости от технологического стола с соответствующей маркировкой.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14.9. В перечень технологического оборудования следует включать не менее 2 мясорубок для раздельного приготовления сырых и готовых продуктов.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14.10. Организация питания осуществляется на основе принципов "щадящего питания". При приготовлении блюд должны соблюдаться щадящие технологии: варка, запекание, припускание, пассерование, тушение, приготовление на пару, приготовление в пароконвектомате. При приготовлении блюд не применяется жарка.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14.11. При кулинарной обработке пищевых продуктов необходимо обеспечить выполнение технологии приготовления блюд, изложенной в технологической карте (, а также соблюдать санитарно-эпидемиологические требования к технологическим процессам приготовления блюд.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Котлеты, биточки из мясного или рыбного фарша, рыба кусками запекаются при температуре 250-280°С в течение 20-25 мин.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Суфле, запеканки готовятся из вареного мяса (птицы); формованные изделия из сырого мясного или рыбного фарша готовятся на пару или запеченными в соусе; рыба (филе) кусками отваривается, припускается, тушится или запекается.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При изготовлении вторых блюд из вареного мяса (птицы, рыбы), или отпуске вареного мяса (птицы) к первым блюдам, порционированное мясо подвергается вторичной термической обработке - кипячению в бульоне в течение 5-7 минут и хранится в нем при температуре +75°С до раздачи не более 1 часа.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Омлеты и запеканки, в рецептуру которых входит яйцо, готовятся в жарочном шкафу, омлеты - в течение 8-10 минут при температуре 180-200°С, слоем не более 2,5-3 см; запеканки - 20-30 минут при температуре 220-280°С, слоем не более 3-4 см; хранение яичной массы осуществляется не более 30 минут при температуре 4 ± 2°С.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Оладьи, сырники выпекаются в духовом или жарочном шкафу при температуре 180-200°С в течение 8-10 мин.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Яйцо варят после закипания воды 10 мин.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При изготовлении картофельного (овощного) пюре используется овощепротирочная машина.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lastRenderedPageBreak/>
        <w:t>Масло сливочное, используемое для заправки гарниров и других блюд, должно предварительно подвергаться термической обработке (растапливаться и доводиться до кипения).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Гарниры из риса и макаронных изделий варятся в большом объеме воды (в соотношении не менее 1:6) без последующей промывки.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Колбасные изделия (сосиски, вареные колбасы, сардельки) отвариваются (опускают в кипящую воду и заканчивают термическую обработку после 5-минутной варки с момента начала кипения).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При перемешивании ингредиентов, входящих в состав блюд, необходимо пользоваться кухонным инвентарем, не касаясь продукта руками.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14.12. Обработку яиц проводят в специально отведенном месте мясо-рыбного цеха, используя для этих целей промаркированные ванны и (или) емкости. Возможно использование перфорированных емкостей, при условии полного погружения яиц в раствор в следующем порядке: I - обработка в 1-2% теплом растворе кальцинированной соды; II - обработка в разрешенных для этой цели дезинфекционных средствах; III - ополаскивание проточной водой в течение не менее 5 минут с последующим выкладыванием в чистую промаркированную посуду.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(Абзац в редакции, введенной в действие с 20 сентября 2015 года </w:t>
      </w:r>
      <w:hyperlink r:id="rId61" w:history="1">
        <w:r w:rsidRPr="00B84EBE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Допускается использование других моющих или дезинфекционных средств в соответствии с инструкцией по их применению.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(Абзац в редакции, введенной в действие с 20 сентября 2015 года </w:t>
      </w:r>
      <w:hyperlink r:id="rId62" w:history="1">
        <w:r w:rsidRPr="00B84EBE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14.13. Крупы не должны содержать посторонних примесей. Перед использованием крупы промывают проточной водой.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14.14. Потребительскую упаковку консервированных продуктов перед вскрытием промывают проточной водой и вытирают.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14.15. Горячие блюда (супы, соусы, горячие напитки, вторые блюда и гарниры) при раздаче должны иметь температуру +60...+65°С; холодные закуски, салаты, напитки - не ниже +15°С.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С момента приготовления до отпуска первые и вторые блюда могут находиться на горячей плите не более 2 часов. Повторный разогрев блюд не допускается.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lastRenderedPageBreak/>
        <w:t>14.16. При обработке овощей должны быть соблюдены следующие требования: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14.16.1. Овощи сортируются, моются и очищаются. Очищенные овощи повторно промываются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Не допускается предварительное замачивание овощей.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14.16.2.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14.16.3. При кулинарной обработке овощей, для сохранения витаминов, следует соблюдать следующие правила: овощи очищаются непосредственно перед приготовлением, закладываются только в кипящую воду, нарезав их перед варкой. Свежая зелень добавляется в готовые блюда во время раздачи.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Для обеспечения сохранности витаминов в блюдах, овощи, подлежащие отвариванию в очищенном виде, чистят непосредственно перед варкой и варят в подсоленной воде (кроме свеклы).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14.16.4. Овощи, предназначенные для приготовления винегретов и салатов рекомендуется варить в кожуре, охлаждают; очищают и нарезают вареные овощи в холодном цехе или в горячем цехе на столе для вареной продукции.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14.16.5. Варка овощей накануне дня приготовления блюд не допускается.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14.16.6. Отваренные для салатов овощи хранят в промаркированной емкости (овощи вареные) в холодильнике не более 6 часов при температуре плюс 4 ± 2°С.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14.16.7. Листовые овощи и зелень, предназначенные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 минут с последующим ополаскиванием проточной водой и просушиванием.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14.17. Изготовление салатов и их заправка осуществляется непосредственно перед раздачей.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Не заправленные салаты допускается хранить не более 2 часов при температуре плюс 4 ± 2°С. Салаты заправляют непосредственно перед раздачей.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lastRenderedPageBreak/>
        <w:br/>
        <w:t>В качестве заправки салатов следует использовать растительное масло. Использование сметаны и майонеза для заправки салатов не допускается.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Хранение заправленных салатов может осуществляться не более 30 минут при температуре 4 ± 2°С.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14.18. Фрукты, включая цитрусовые, тщательно моют в условиях холодного цеха (зоны) или цеха вторичной обработки овощей (зоны).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14.19. Кефир, ряженку, простоквашу и другие кисломолочные продукты порционируют в чашки непосредственно из пакетов или бутылок перед их раздачей в групповых ячейках.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14.20. В эндемичных по йоду районах рекомендуется использование йодированной поваренной соли.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14.21. В целях профилактики недостаточности микронутриентов (витаминов и минеральных веществ) в питании детей используются пищевые продукты, обогащенные микронутриентами.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Витаминизация блюд проводится с учетом состояния здоровья детей, под контролем медицинского работника и при обязательном информировании родителей о проведении витаминизации.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Технология приготовления витаминизированных напитков должна соответствовать технологии указанной изготовителем в соответствии с инструкцией и удостоверением о государственной регистрации. Витаминизированные напитки готовят непосредственно перед раздачей.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При отсутствии в рационе питания витаминизированных напитков проводится искусственная С-витаминизация. Искусственная С-витаминизация в дошкольных образовательных организациях (группах) осуществляется из расчета для детей от 1-3 лет - 35 мг, для детей 3-6 лет - 50,0 мг на порцию.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Препараты витаминов вводят в третье блюдо (компот или кисель) после его охлаждения до температуры 15°С (для компота) и 35°С (для киселя) непосредственно перед реализацией.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Витаминизированные блюда не подогреваются. Витаминизация блюд проводится под контролем медицинского работника (при его отсутствии иным ответственным лицом).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Данные о витаминизации блюд заносятся медицинским работником в журнал проведения витаминизации третьих и сладких блюд (, который хранится один год.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lastRenderedPageBreak/>
        <w:t>14.22. Перед кормлением детей продукты детского питания (смеси) подогреваются в водяной бане (температура воды +50°С) в течение 5 минут или в электронагревателе для детского питания до температуры +37°С. Подготовка продуктов для питания детей первого года жизни (разведение сухих смесей, инстантных каш, разогревание продуктов прикорма) должно быть организовано в буфетной групповой ячейки. Буфетная должна быть оборудована холодильником и устройствами для подогрева детского питания.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14.23. Выдача готовой пищи разрешается только после проведения контроля бракеражной комиссией в составе не менее 3 человек. Результаты контроля регистрируются в журнале бракеража готовой кулинарной продукции (.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 блюдо допускают к выдаче только после устранения выявленных кулинарных недостатков.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14.24. Непосредственно после приготовления пищи отбирается суточная проба готовой продукции (все готовые блюда). Суточная проба отбирается в объеме: порционные блюда - в полном объеме; холодные закуски, первые блюда, гарниры и напитки (третьи блюда) - в количестве не менее 100 г; порционные вторые блюда, биточки, котлеты, колбаса, бутерброды и т.д. оставляют поштучно, целиком (в объеме одной порции).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+2… - +6°С. Посуда с пробами маркируется с указанием наименования приема пищи и датой отбора. Контроль за правильностью отбора и хранения суточной пробы осуществляется ответственным лицом.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14.25. Для предотвращения возникновения и распространения инфекционных и массовых неинфекционных заболеваний (отравлений) не допускается: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- использование пищевых продуктов, указанных в </w:t>
      </w:r>
      <w:hyperlink r:id="rId63" w:history="1">
        <w:r w:rsidRPr="00B84EBE">
          <w:rPr>
            <w:rFonts w:ascii="Arial" w:eastAsia="Times New Roman" w:hAnsi="Arial" w:cs="Arial"/>
            <w:color w:val="00466E"/>
            <w:spacing w:val="2"/>
            <w:u w:val="single"/>
            <w:lang w:eastAsia="ru-RU"/>
          </w:rPr>
          <w:t>Приложении N 9</w:t>
        </w:r>
      </w:hyperlink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;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- изготовление на пищеблоке дошкольных образовательных организаций творога и других кисломолочных продуктов, а также блинчиков с мясом или с творогом, макарон по-флотски, макарон с рубленным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 окрошек и холодных супов;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 xml:space="preserve">- использование остатков пищи от предыдущего приема и пищи, приготовленной накануне; пищевых продуктов с истекшими сроками годности и явными признаками недоброкачественности (порчи); овощей и фруктов с наличием плесени и признаками 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lastRenderedPageBreak/>
        <w:t>гнили.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</w:p>
    <w:p w:rsidR="00B84EBE" w:rsidRPr="00B84EBE" w:rsidRDefault="00B84EBE" w:rsidP="00B84EBE">
      <w:pPr>
        <w:shd w:val="clear" w:color="auto" w:fill="FFFFFF"/>
        <w:spacing w:after="0" w:line="329" w:lineRule="atLeast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t>14.26. В дошкольных образовательных организациях должен быть организован правильный питьевой режим. Питьевая вода, в том числе расфасованная в емкости и бутилированная, по качеству и безопасности должна отвечать требованиям на питьевую воду.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Допускается использование кипяченой питьевой воды, при условии ее хранения не более 3 часов.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реже, чем это предусматривается установленным изготовителем сроком хранения вскрытой емкости с водой.</w:t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</w:r>
      <w:r w:rsidRPr="00B84EBE">
        <w:rPr>
          <w:rFonts w:ascii="Arial" w:eastAsia="Times New Roman" w:hAnsi="Arial" w:cs="Arial"/>
          <w:color w:val="2D2D2D"/>
          <w:spacing w:val="2"/>
          <w:lang w:eastAsia="ru-RU"/>
        </w:rPr>
        <w:br/>
        <w:t>Обработка дозирующих устройств проводится в соответствии с эксплуатационной документации (инструкции) изготовителя.</w:t>
      </w:r>
    </w:p>
    <w:p w:rsidR="00D0318B" w:rsidRDefault="00D0318B"/>
    <w:sectPr w:rsidR="00D0318B" w:rsidSect="00D03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/>
  <w:rsids>
    <w:rsidRoot w:val="00B84EBE"/>
    <w:rsid w:val="00104433"/>
    <w:rsid w:val="0021251B"/>
    <w:rsid w:val="00B84EBE"/>
    <w:rsid w:val="00D0138A"/>
    <w:rsid w:val="00D03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18B"/>
  </w:style>
  <w:style w:type="paragraph" w:styleId="1">
    <w:name w:val="heading 1"/>
    <w:basedOn w:val="a"/>
    <w:link w:val="10"/>
    <w:uiPriority w:val="9"/>
    <w:qFormat/>
    <w:rsid w:val="00B84E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84E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84E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84EB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4E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84EB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84E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84EB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formattext"/>
    <w:basedOn w:val="a"/>
    <w:rsid w:val="00B84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B84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84EBE"/>
  </w:style>
  <w:style w:type="character" w:styleId="a3">
    <w:name w:val="Hyperlink"/>
    <w:basedOn w:val="a0"/>
    <w:uiPriority w:val="99"/>
    <w:semiHidden/>
    <w:unhideWhenUsed/>
    <w:rsid w:val="00B84EB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84EBE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99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5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250002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cs.cntd.ru/document/902227775" TargetMode="External"/><Relationship Id="rId18" Type="http://schemas.openxmlformats.org/officeDocument/2006/relationships/hyperlink" Target="http://docs.cntd.ru/document/420300289" TargetMode="External"/><Relationship Id="rId26" Type="http://schemas.openxmlformats.org/officeDocument/2006/relationships/hyperlink" Target="http://docs.cntd.ru/document/420300289" TargetMode="External"/><Relationship Id="rId39" Type="http://schemas.openxmlformats.org/officeDocument/2006/relationships/hyperlink" Target="http://docs.cntd.ru/document/420300289" TargetMode="External"/><Relationship Id="rId21" Type="http://schemas.openxmlformats.org/officeDocument/2006/relationships/hyperlink" Target="http://docs.cntd.ru/document/420300289" TargetMode="External"/><Relationship Id="rId34" Type="http://schemas.openxmlformats.org/officeDocument/2006/relationships/hyperlink" Target="http://docs.cntd.ru/document/499023522" TargetMode="External"/><Relationship Id="rId42" Type="http://schemas.openxmlformats.org/officeDocument/2006/relationships/hyperlink" Target="http://docs.cntd.ru/document/420300289" TargetMode="External"/><Relationship Id="rId47" Type="http://schemas.openxmlformats.org/officeDocument/2006/relationships/hyperlink" Target="http://docs.cntd.ru/document/420300289" TargetMode="External"/><Relationship Id="rId50" Type="http://schemas.openxmlformats.org/officeDocument/2006/relationships/hyperlink" Target="http://docs.cntd.ru/document/420300289" TargetMode="External"/><Relationship Id="rId55" Type="http://schemas.openxmlformats.org/officeDocument/2006/relationships/hyperlink" Target="http://docs.cntd.ru/document/499023522" TargetMode="External"/><Relationship Id="rId63" Type="http://schemas.openxmlformats.org/officeDocument/2006/relationships/hyperlink" Target="http://docs.cntd.ru/document/499023522" TargetMode="External"/><Relationship Id="rId7" Type="http://schemas.openxmlformats.org/officeDocument/2006/relationships/hyperlink" Target="http://docs.cntd.ru/document/420300289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902253125" TargetMode="External"/><Relationship Id="rId20" Type="http://schemas.openxmlformats.org/officeDocument/2006/relationships/hyperlink" Target="http://docs.cntd.ru/document/901901771" TargetMode="External"/><Relationship Id="rId29" Type="http://schemas.openxmlformats.org/officeDocument/2006/relationships/hyperlink" Target="http://docs.cntd.ru/document/420300289" TargetMode="External"/><Relationship Id="rId41" Type="http://schemas.openxmlformats.org/officeDocument/2006/relationships/hyperlink" Target="http://docs.cntd.ru/document/420300289" TargetMode="External"/><Relationship Id="rId54" Type="http://schemas.openxmlformats.org/officeDocument/2006/relationships/hyperlink" Target="http://docs.cntd.ru/document/499023522" TargetMode="External"/><Relationship Id="rId62" Type="http://schemas.openxmlformats.org/officeDocument/2006/relationships/hyperlink" Target="http://docs.cntd.ru/document/420300289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499095271" TargetMode="External"/><Relationship Id="rId11" Type="http://schemas.openxmlformats.org/officeDocument/2006/relationships/hyperlink" Target="http://docs.cntd.ru/document/901765645" TargetMode="External"/><Relationship Id="rId24" Type="http://schemas.openxmlformats.org/officeDocument/2006/relationships/hyperlink" Target="http://docs.cntd.ru/document/499095271" TargetMode="External"/><Relationship Id="rId32" Type="http://schemas.openxmlformats.org/officeDocument/2006/relationships/hyperlink" Target="http://docs.cntd.ru/document/499023522" TargetMode="External"/><Relationship Id="rId37" Type="http://schemas.openxmlformats.org/officeDocument/2006/relationships/hyperlink" Target="http://docs.cntd.ru/document/420300289" TargetMode="External"/><Relationship Id="rId40" Type="http://schemas.openxmlformats.org/officeDocument/2006/relationships/hyperlink" Target="http://docs.cntd.ru/document/499023522" TargetMode="External"/><Relationship Id="rId45" Type="http://schemas.openxmlformats.org/officeDocument/2006/relationships/hyperlink" Target="http://docs.cntd.ru/document/420300289" TargetMode="External"/><Relationship Id="rId53" Type="http://schemas.openxmlformats.org/officeDocument/2006/relationships/hyperlink" Target="http://docs.cntd.ru/document/420300289" TargetMode="External"/><Relationship Id="rId58" Type="http://schemas.openxmlformats.org/officeDocument/2006/relationships/hyperlink" Target="http://docs.cntd.ru/document/420300289" TargetMode="External"/><Relationship Id="rId5" Type="http://schemas.openxmlformats.org/officeDocument/2006/relationships/hyperlink" Target="http://docs.cntd.ru/document/420292122" TargetMode="External"/><Relationship Id="rId15" Type="http://schemas.openxmlformats.org/officeDocument/2006/relationships/hyperlink" Target="http://docs.cntd.ru/document/902253125" TargetMode="External"/><Relationship Id="rId23" Type="http://schemas.openxmlformats.org/officeDocument/2006/relationships/hyperlink" Target="http://docs.cntd.ru/document/499095271" TargetMode="External"/><Relationship Id="rId28" Type="http://schemas.openxmlformats.org/officeDocument/2006/relationships/hyperlink" Target="http://docs.cntd.ru/document/420300289" TargetMode="External"/><Relationship Id="rId36" Type="http://schemas.openxmlformats.org/officeDocument/2006/relationships/hyperlink" Target="http://docs.cntd.ru/document/420300289" TargetMode="External"/><Relationship Id="rId49" Type="http://schemas.openxmlformats.org/officeDocument/2006/relationships/hyperlink" Target="http://docs.cntd.ru/document/499023522" TargetMode="External"/><Relationship Id="rId57" Type="http://schemas.openxmlformats.org/officeDocument/2006/relationships/hyperlink" Target="http://docs.cntd.ru/document/420300289" TargetMode="External"/><Relationship Id="rId61" Type="http://schemas.openxmlformats.org/officeDocument/2006/relationships/hyperlink" Target="http://docs.cntd.ru/document/420300289" TargetMode="External"/><Relationship Id="rId10" Type="http://schemas.openxmlformats.org/officeDocument/2006/relationships/hyperlink" Target="http://docs.cntd.ru/document/499007930" TargetMode="External"/><Relationship Id="rId19" Type="http://schemas.openxmlformats.org/officeDocument/2006/relationships/hyperlink" Target="http://docs.cntd.ru/document/420300289" TargetMode="External"/><Relationship Id="rId31" Type="http://schemas.openxmlformats.org/officeDocument/2006/relationships/hyperlink" Target="http://docs.cntd.ru/document/420300289" TargetMode="External"/><Relationship Id="rId44" Type="http://schemas.openxmlformats.org/officeDocument/2006/relationships/hyperlink" Target="http://docs.cntd.ru/document/420300289" TargetMode="External"/><Relationship Id="rId52" Type="http://schemas.openxmlformats.org/officeDocument/2006/relationships/hyperlink" Target="http://docs.cntd.ru/document/420300289" TargetMode="External"/><Relationship Id="rId60" Type="http://schemas.openxmlformats.org/officeDocument/2006/relationships/hyperlink" Target="http://docs.cntd.ru/document/420300289" TargetMode="External"/><Relationship Id="rId65" Type="http://schemas.openxmlformats.org/officeDocument/2006/relationships/theme" Target="theme/theme1.xml"/><Relationship Id="rId4" Type="http://schemas.openxmlformats.org/officeDocument/2006/relationships/hyperlink" Target="http://docs.cntd.ru/document/499023522" TargetMode="External"/><Relationship Id="rId9" Type="http://schemas.openxmlformats.org/officeDocument/2006/relationships/hyperlink" Target="http://docs.cntd.ru/document/901729631" TargetMode="External"/><Relationship Id="rId14" Type="http://schemas.openxmlformats.org/officeDocument/2006/relationships/hyperlink" Target="http://docs.cntd.ru/document/902227775" TargetMode="External"/><Relationship Id="rId22" Type="http://schemas.openxmlformats.org/officeDocument/2006/relationships/hyperlink" Target="http://docs.cntd.ru/document/420292122" TargetMode="External"/><Relationship Id="rId27" Type="http://schemas.openxmlformats.org/officeDocument/2006/relationships/hyperlink" Target="http://docs.cntd.ru/document/420300289" TargetMode="External"/><Relationship Id="rId30" Type="http://schemas.openxmlformats.org/officeDocument/2006/relationships/hyperlink" Target="http://docs.cntd.ru/document/420300289" TargetMode="External"/><Relationship Id="rId35" Type="http://schemas.openxmlformats.org/officeDocument/2006/relationships/hyperlink" Target="http://docs.cntd.ru/document/420300289" TargetMode="External"/><Relationship Id="rId43" Type="http://schemas.openxmlformats.org/officeDocument/2006/relationships/hyperlink" Target="http://docs.cntd.ru/document/420300289" TargetMode="External"/><Relationship Id="rId48" Type="http://schemas.openxmlformats.org/officeDocument/2006/relationships/hyperlink" Target="http://docs.cntd.ru/document/499023522" TargetMode="External"/><Relationship Id="rId56" Type="http://schemas.openxmlformats.org/officeDocument/2006/relationships/hyperlink" Target="http://docs.cntd.ru/document/420300289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://docs.cntd.ru/document/499095271" TargetMode="External"/><Relationship Id="rId51" Type="http://schemas.openxmlformats.org/officeDocument/2006/relationships/hyperlink" Target="http://docs.cntd.ru/document/420300289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docs.cntd.ru/document/499023522" TargetMode="External"/><Relationship Id="rId17" Type="http://schemas.openxmlformats.org/officeDocument/2006/relationships/hyperlink" Target="http://docs.cntd.ru/document/420300289" TargetMode="External"/><Relationship Id="rId25" Type="http://schemas.openxmlformats.org/officeDocument/2006/relationships/hyperlink" Target="http://docs.cntd.ru/document/499095271" TargetMode="External"/><Relationship Id="rId33" Type="http://schemas.openxmlformats.org/officeDocument/2006/relationships/hyperlink" Target="http://docs.cntd.ru/document/420300289" TargetMode="External"/><Relationship Id="rId38" Type="http://schemas.openxmlformats.org/officeDocument/2006/relationships/hyperlink" Target="http://docs.cntd.ru/document/420300289" TargetMode="External"/><Relationship Id="rId46" Type="http://schemas.openxmlformats.org/officeDocument/2006/relationships/hyperlink" Target="http://docs.cntd.ru/document/420300289" TargetMode="External"/><Relationship Id="rId59" Type="http://schemas.openxmlformats.org/officeDocument/2006/relationships/hyperlink" Target="http://docs.cntd.ru/document/4203002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49</Pages>
  <Words>15989</Words>
  <Characters>91141</Characters>
  <Application>Microsoft Office Word</Application>
  <DocSecurity>0</DocSecurity>
  <Lines>759</Lines>
  <Paragraphs>213</Paragraphs>
  <ScaleCrop>false</ScaleCrop>
  <Company/>
  <LinksUpToDate>false</LinksUpToDate>
  <CharactersWithSpaces>106917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2017-05-17T06:23:00Z</dcterms:created>
  <dcterms:modified xsi:type="dcterms:W3CDTF">2017-05-17T06:24:00Z</dcterms:modified>
</cp:coreProperties>
</file>